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4BF1" w14:textId="77777777" w:rsidR="00E94679" w:rsidRPr="0036710C" w:rsidRDefault="00E94679" w:rsidP="007E7CFB">
      <w:pPr>
        <w:pStyle w:val="Title"/>
        <w:spacing w:before="240" w:after="240"/>
        <w:jc w:val="left"/>
        <w:rPr>
          <w:b/>
          <w:sz w:val="24"/>
          <w:szCs w:val="24"/>
          <w:lang w:val="en-US"/>
        </w:rPr>
      </w:pPr>
      <w:r w:rsidRPr="0036710C">
        <w:rPr>
          <w:b/>
          <w:sz w:val="24"/>
          <w:szCs w:val="24"/>
          <w:lang w:val="en-US"/>
        </w:rPr>
        <w:t xml:space="preserve">SYNTHESIS AND USE OF NOVEL MOLECULARLY IMPRINTED POLYMERS FOR SELECTIVE EXTRACTION OF CATECHOLAMINES AND THEIR METABOLITES </w:t>
      </w:r>
    </w:p>
    <w:p w14:paraId="71E54DB1" w14:textId="77777777" w:rsidR="0002638B" w:rsidRPr="0036710C" w:rsidRDefault="00E94679" w:rsidP="007E7CFB">
      <w:pPr>
        <w:pStyle w:val="Title"/>
        <w:spacing w:before="240" w:after="240"/>
        <w:jc w:val="left"/>
        <w:rPr>
          <w:b/>
          <w:sz w:val="24"/>
          <w:szCs w:val="24"/>
          <w:lang w:val="en-US"/>
        </w:rPr>
      </w:pPr>
      <w:r w:rsidRPr="0036710C">
        <w:rPr>
          <w:b/>
          <w:sz w:val="24"/>
          <w:szCs w:val="24"/>
          <w:lang w:val="en-US"/>
        </w:rPr>
        <w:t>JAUNU MOLEKULĀRI IMPRINTĒTU POLIMĒRU SINTĒZE UN TO PIELIETOŠANA SELEKTĪVAI KATEHOLAMĪNU UN TO METABOLĪTU CIETFĀZES EKSTRAKCIJAI</w:t>
      </w:r>
    </w:p>
    <w:p w14:paraId="04E263EF" w14:textId="77777777" w:rsidR="009E33AA" w:rsidRPr="0036710C" w:rsidRDefault="00E94679" w:rsidP="00237692">
      <w:pPr>
        <w:rPr>
          <w:b/>
          <w:sz w:val="24"/>
          <w:szCs w:val="24"/>
          <w:lang w:val="en-US"/>
        </w:rPr>
      </w:pPr>
      <w:r w:rsidRPr="0036710C">
        <w:rPr>
          <w:b/>
          <w:sz w:val="24"/>
          <w:szCs w:val="24"/>
          <w:lang w:val="en-US"/>
        </w:rPr>
        <w:t>Artūrs Šilaks</w:t>
      </w:r>
      <w:r w:rsidR="00F27B08" w:rsidRPr="0036710C">
        <w:rPr>
          <w:b/>
          <w:sz w:val="24"/>
          <w:szCs w:val="24"/>
          <w:lang w:val="en-US"/>
        </w:rPr>
        <w:t xml:space="preserve">, </w:t>
      </w:r>
      <w:proofErr w:type="spellStart"/>
      <w:r w:rsidRPr="0036710C">
        <w:rPr>
          <w:b/>
          <w:sz w:val="24"/>
          <w:szCs w:val="24"/>
          <w:lang w:val="en-US"/>
        </w:rPr>
        <w:t>Antons</w:t>
      </w:r>
      <w:proofErr w:type="spellEnd"/>
      <w:r w:rsidRPr="0036710C">
        <w:rPr>
          <w:b/>
          <w:sz w:val="24"/>
          <w:szCs w:val="24"/>
          <w:lang w:val="en-US"/>
        </w:rPr>
        <w:t xml:space="preserve"> </w:t>
      </w:r>
      <w:proofErr w:type="spellStart"/>
      <w:r w:rsidRPr="0036710C">
        <w:rPr>
          <w:b/>
          <w:sz w:val="24"/>
          <w:szCs w:val="24"/>
          <w:lang w:val="en-US"/>
        </w:rPr>
        <w:t>Podjava</w:t>
      </w:r>
      <w:proofErr w:type="spellEnd"/>
    </w:p>
    <w:p w14:paraId="7C207933" w14:textId="77777777" w:rsidR="009E33AA" w:rsidRPr="0036710C" w:rsidRDefault="00E94679" w:rsidP="00B36493">
      <w:pPr>
        <w:pStyle w:val="Footer"/>
        <w:spacing w:before="120"/>
        <w:rPr>
          <w:i/>
          <w:szCs w:val="22"/>
        </w:rPr>
      </w:pPr>
      <w:r w:rsidRPr="0036710C">
        <w:rPr>
          <w:i/>
          <w:szCs w:val="22"/>
        </w:rPr>
        <w:t>Laboratory of Chromatography and Mass Spectrometry, Department of Chemistry, Academic Center of Natural Sciences, University of Latvia, Riga, LV-1004, Latvia</w:t>
      </w:r>
    </w:p>
    <w:p w14:paraId="04D68E45" w14:textId="77777777" w:rsidR="009E33AA" w:rsidRPr="0036710C" w:rsidRDefault="00320911" w:rsidP="002C611C">
      <w:pPr>
        <w:pStyle w:val="Footer"/>
        <w:spacing w:after="120"/>
        <w:rPr>
          <w:sz w:val="24"/>
        </w:rPr>
      </w:pPr>
      <w:r w:rsidRPr="0036710C">
        <w:rPr>
          <w:i/>
          <w:snapToGrid w:val="0"/>
          <w:szCs w:val="22"/>
        </w:rPr>
        <w:t>e-</w:t>
      </w:r>
      <w:r w:rsidR="00912897" w:rsidRPr="0036710C">
        <w:rPr>
          <w:i/>
          <w:snapToGrid w:val="0"/>
          <w:szCs w:val="22"/>
        </w:rPr>
        <w:t>mail</w:t>
      </w:r>
      <w:r w:rsidRPr="0036710C">
        <w:rPr>
          <w:i/>
          <w:snapToGrid w:val="0"/>
          <w:szCs w:val="22"/>
        </w:rPr>
        <w:t xml:space="preserve">: </w:t>
      </w:r>
      <w:hyperlink r:id="rId6" w:history="1">
        <w:r w:rsidR="00E94679" w:rsidRPr="0036710C">
          <w:rPr>
            <w:rStyle w:val="Hyperlink"/>
            <w:i/>
            <w:snapToGrid w:val="0"/>
            <w:szCs w:val="22"/>
          </w:rPr>
          <w:t>asilaks@gmail.com</w:t>
        </w:r>
      </w:hyperlink>
      <w:r w:rsidR="003A168E" w:rsidRPr="0036710C">
        <w:rPr>
          <w:i/>
          <w:sz w:val="24"/>
          <w:szCs w:val="24"/>
        </w:rPr>
        <w:tab/>
      </w:r>
    </w:p>
    <w:p w14:paraId="361CA08B" w14:textId="77777777" w:rsidR="00331F8A" w:rsidRPr="0036710C" w:rsidRDefault="00331F8A" w:rsidP="00B36493">
      <w:pPr>
        <w:autoSpaceDE w:val="0"/>
        <w:autoSpaceDN w:val="0"/>
        <w:adjustRightInd w:val="0"/>
        <w:ind w:firstLine="567"/>
        <w:jc w:val="both"/>
        <w:rPr>
          <w:sz w:val="24"/>
          <w:lang w:val="en-US"/>
        </w:rPr>
      </w:pPr>
      <w:r w:rsidRPr="0036710C">
        <w:rPr>
          <w:sz w:val="24"/>
          <w:lang w:val="en-US"/>
        </w:rPr>
        <w:t>Catecholamines (CAs</w:t>
      </w:r>
      <w:r w:rsidR="0036710C" w:rsidRPr="0036710C">
        <w:rPr>
          <w:sz w:val="24"/>
          <w:lang w:val="en-US"/>
        </w:rPr>
        <w:t xml:space="preserve">) </w:t>
      </w:r>
      <w:r w:rsidRPr="0036710C">
        <w:rPr>
          <w:sz w:val="24"/>
          <w:lang w:val="en-US"/>
        </w:rPr>
        <w:t xml:space="preserve">are important </w:t>
      </w:r>
      <w:r w:rsidR="0036710C">
        <w:rPr>
          <w:sz w:val="24"/>
          <w:lang w:val="en-US"/>
        </w:rPr>
        <w:t>hormones and</w:t>
      </w:r>
      <w:r w:rsidRPr="0036710C">
        <w:rPr>
          <w:sz w:val="24"/>
          <w:lang w:val="en-US"/>
        </w:rPr>
        <w:t xml:space="preserve"> neurotransmitters. </w:t>
      </w:r>
      <w:r w:rsidR="009341BD">
        <w:rPr>
          <w:sz w:val="24"/>
          <w:lang w:val="en-US"/>
        </w:rPr>
        <w:t>Abnormal</w:t>
      </w:r>
      <w:r w:rsidRPr="0036710C">
        <w:rPr>
          <w:sz w:val="24"/>
          <w:lang w:val="en-US"/>
        </w:rPr>
        <w:t xml:space="preserve"> levels of CAs in bodily fluids can be associated with </w:t>
      </w:r>
      <w:r w:rsidR="003C1704">
        <w:rPr>
          <w:sz w:val="24"/>
          <w:lang w:val="en-US"/>
        </w:rPr>
        <w:t>neurodegenerative</w:t>
      </w:r>
      <w:r w:rsidRPr="0036710C">
        <w:rPr>
          <w:sz w:val="24"/>
          <w:lang w:val="en-US"/>
        </w:rPr>
        <w:t xml:space="preserve"> diseases</w:t>
      </w:r>
      <w:r w:rsidR="0036710C" w:rsidRPr="0036710C">
        <w:rPr>
          <w:sz w:val="24"/>
          <w:lang w:val="en-US"/>
        </w:rPr>
        <w:t xml:space="preserve"> </w:t>
      </w:r>
      <w:r w:rsidR="001D34B9">
        <w:rPr>
          <w:sz w:val="24"/>
          <w:lang w:val="en-US"/>
        </w:rPr>
        <w:t>as well as</w:t>
      </w:r>
      <w:r w:rsidR="0036710C" w:rsidRPr="0036710C">
        <w:rPr>
          <w:sz w:val="24"/>
          <w:lang w:val="en-US"/>
        </w:rPr>
        <w:t xml:space="preserve"> </w:t>
      </w:r>
      <w:proofErr w:type="spellStart"/>
      <w:r w:rsidR="0036710C" w:rsidRPr="0036710C">
        <w:rPr>
          <w:sz w:val="24"/>
          <w:lang w:val="en-US"/>
        </w:rPr>
        <w:t>adrenogenic</w:t>
      </w:r>
      <w:proofErr w:type="spellEnd"/>
      <w:r w:rsidR="0036710C" w:rsidRPr="0036710C">
        <w:rPr>
          <w:sz w:val="24"/>
          <w:lang w:val="en-US"/>
        </w:rPr>
        <w:t xml:space="preserve"> tumors</w:t>
      </w:r>
      <w:r w:rsidRPr="0036710C">
        <w:rPr>
          <w:sz w:val="24"/>
          <w:lang w:val="en-US"/>
        </w:rPr>
        <w:t>.</w:t>
      </w:r>
      <w:r w:rsidRPr="0036710C">
        <w:rPr>
          <w:lang w:val="en-US"/>
        </w:rPr>
        <w:t xml:space="preserve"> </w:t>
      </w:r>
      <w:r w:rsidR="00227DA6">
        <w:rPr>
          <w:sz w:val="24"/>
          <w:lang w:val="en-US"/>
        </w:rPr>
        <w:t>S</w:t>
      </w:r>
      <w:r w:rsidRPr="0036710C">
        <w:rPr>
          <w:sz w:val="24"/>
          <w:lang w:val="en-US"/>
        </w:rPr>
        <w:t xml:space="preserve">imultaneous determination of CAs </w:t>
      </w:r>
      <w:r w:rsidR="009341BD">
        <w:rPr>
          <w:sz w:val="24"/>
          <w:lang w:val="en-US"/>
        </w:rPr>
        <w:t>and</w:t>
      </w:r>
      <w:r w:rsidRPr="0036710C">
        <w:rPr>
          <w:sz w:val="24"/>
          <w:lang w:val="en-US"/>
        </w:rPr>
        <w:t xml:space="preserve"> their metabolites in biological fluids is an efficient way </w:t>
      </w:r>
      <w:r w:rsidR="003C1704">
        <w:rPr>
          <w:sz w:val="24"/>
          <w:lang w:val="en-US"/>
        </w:rPr>
        <w:t>of</w:t>
      </w:r>
      <w:r w:rsidRPr="0036710C">
        <w:rPr>
          <w:sz w:val="24"/>
          <w:lang w:val="en-US"/>
        </w:rPr>
        <w:t xml:space="preserve"> diagnosis</w:t>
      </w:r>
      <w:r w:rsidR="009341BD">
        <w:rPr>
          <w:sz w:val="24"/>
          <w:lang w:val="en-US"/>
        </w:rPr>
        <w:t xml:space="preserve"> and treatment</w:t>
      </w:r>
      <w:r w:rsidRPr="0036710C">
        <w:rPr>
          <w:sz w:val="24"/>
          <w:lang w:val="en-US"/>
        </w:rPr>
        <w:t xml:space="preserve"> of the aforementioned diseases</w:t>
      </w:r>
      <w:r w:rsidR="00A6182F" w:rsidRPr="0036710C">
        <w:rPr>
          <w:sz w:val="24"/>
          <w:lang w:val="en-US"/>
        </w:rPr>
        <w:t>.</w:t>
      </w:r>
      <w:r w:rsidR="003C1704">
        <w:rPr>
          <w:sz w:val="24"/>
          <w:lang w:val="en-US"/>
        </w:rPr>
        <w:t xml:space="preserve"> </w:t>
      </w:r>
      <w:r w:rsidRPr="0036710C">
        <w:rPr>
          <w:sz w:val="24"/>
          <w:lang w:val="en-US"/>
        </w:rPr>
        <w:t>Molecularly imprinted polymers (MIPs) are slowly replacing conventional sorbents used in solid-phase extraction (SPE) to achieve superior selectivity for target analyte isolation from complicated matrices.</w:t>
      </w:r>
      <w:r w:rsidR="00A811CB" w:rsidRPr="0036710C">
        <w:rPr>
          <w:sz w:val="24"/>
          <w:lang w:val="en-US"/>
        </w:rPr>
        <w:t xml:space="preserve"> </w:t>
      </w:r>
      <w:r w:rsidRPr="0036710C">
        <w:rPr>
          <w:sz w:val="24"/>
          <w:lang w:val="en-US"/>
        </w:rPr>
        <w:t>So far there were no attempts to obtain selective sorbents for simultaneous isolation of CAs and their metabolites except the one made by our group</w:t>
      </w:r>
      <w:r w:rsidR="009341BD">
        <w:rPr>
          <w:sz w:val="24"/>
          <w:lang w:val="en-US"/>
        </w:rPr>
        <w:t xml:space="preserve"> [1</w:t>
      </w:r>
      <w:r w:rsidR="00A6182F" w:rsidRPr="0036710C">
        <w:rPr>
          <w:sz w:val="24"/>
          <w:lang w:val="en-US"/>
        </w:rPr>
        <w:t>].</w:t>
      </w:r>
    </w:p>
    <w:p w14:paraId="0347C62C" w14:textId="77777777" w:rsidR="00331F8A" w:rsidRPr="0036710C" w:rsidRDefault="00331F8A" w:rsidP="00B36493">
      <w:pPr>
        <w:autoSpaceDE w:val="0"/>
        <w:autoSpaceDN w:val="0"/>
        <w:adjustRightInd w:val="0"/>
        <w:ind w:firstLine="567"/>
        <w:jc w:val="both"/>
        <w:rPr>
          <w:sz w:val="24"/>
          <w:lang w:val="en-US"/>
        </w:rPr>
      </w:pPr>
      <w:r w:rsidRPr="0036710C">
        <w:rPr>
          <w:sz w:val="24"/>
          <w:lang w:val="en-US"/>
        </w:rPr>
        <w:t xml:space="preserve">To </w:t>
      </w:r>
      <w:r w:rsidR="001D34B9">
        <w:rPr>
          <w:sz w:val="24"/>
          <w:lang w:val="en-US"/>
        </w:rPr>
        <w:t>provide enhanced</w:t>
      </w:r>
      <w:r w:rsidRPr="0036710C">
        <w:rPr>
          <w:sz w:val="24"/>
          <w:lang w:val="en-US"/>
        </w:rPr>
        <w:t xml:space="preserve"> aqueous stability for polymer particles</w:t>
      </w:r>
      <w:r w:rsidR="00A6182F" w:rsidRPr="0036710C">
        <w:rPr>
          <w:sz w:val="24"/>
          <w:lang w:val="en-US"/>
        </w:rPr>
        <w:t xml:space="preserve"> and </w:t>
      </w:r>
      <w:r w:rsidR="001D34B9">
        <w:rPr>
          <w:sz w:val="24"/>
          <w:lang w:val="en-US"/>
        </w:rPr>
        <w:t xml:space="preserve">improve </w:t>
      </w:r>
      <w:r w:rsidR="00A6182F" w:rsidRPr="0036710C">
        <w:rPr>
          <w:sz w:val="24"/>
          <w:lang w:val="en-US"/>
        </w:rPr>
        <w:t>molecular recognition for both CAs and their metabolites</w:t>
      </w:r>
      <w:r w:rsidRPr="0036710C">
        <w:rPr>
          <w:sz w:val="24"/>
          <w:lang w:val="en-US"/>
        </w:rPr>
        <w:t xml:space="preserve">, the </w:t>
      </w:r>
      <w:r w:rsidR="00A6182F" w:rsidRPr="0036710C">
        <w:rPr>
          <w:sz w:val="24"/>
          <w:lang w:val="en-US"/>
        </w:rPr>
        <w:t>MIP is synthesized</w:t>
      </w:r>
      <w:r w:rsidRPr="0036710C">
        <w:rPr>
          <w:sz w:val="24"/>
          <w:lang w:val="en-US"/>
        </w:rPr>
        <w:t xml:space="preserve"> </w:t>
      </w:r>
      <w:r w:rsidR="00A6182F" w:rsidRPr="0036710C">
        <w:rPr>
          <w:sz w:val="24"/>
          <w:lang w:val="en-US"/>
        </w:rPr>
        <w:t>using</w:t>
      </w:r>
      <w:r w:rsidRPr="0036710C">
        <w:rPr>
          <w:sz w:val="24"/>
          <w:lang w:val="en-US"/>
        </w:rPr>
        <w:t xml:space="preserve"> </w:t>
      </w:r>
      <w:proofErr w:type="spellStart"/>
      <w:r w:rsidRPr="0036710C">
        <w:rPr>
          <w:sz w:val="24"/>
          <w:lang w:val="en-US"/>
        </w:rPr>
        <w:t>methylenebisacrylamide</w:t>
      </w:r>
      <w:proofErr w:type="spellEnd"/>
      <w:r w:rsidRPr="0036710C">
        <w:rPr>
          <w:sz w:val="24"/>
          <w:lang w:val="en-US"/>
        </w:rPr>
        <w:t xml:space="preserve"> (MBAA</w:t>
      </w:r>
      <w:r w:rsidR="00A6182F" w:rsidRPr="0036710C">
        <w:rPr>
          <w:sz w:val="24"/>
          <w:lang w:val="en-US"/>
        </w:rPr>
        <w:t>, cross-linker</w:t>
      </w:r>
      <w:r w:rsidR="00C16040">
        <w:rPr>
          <w:sz w:val="24"/>
          <w:lang w:val="en-US"/>
        </w:rPr>
        <w:t xml:space="preserve">, </w:t>
      </w:r>
      <w:r w:rsidR="00C16040" w:rsidRPr="00C16040">
        <w:rPr>
          <w:b/>
          <w:sz w:val="24"/>
          <w:lang w:val="en-US"/>
        </w:rPr>
        <w:t>4</w:t>
      </w:r>
      <w:r w:rsidRPr="0036710C">
        <w:rPr>
          <w:sz w:val="24"/>
          <w:lang w:val="en-US"/>
        </w:rPr>
        <w:t>)</w:t>
      </w:r>
      <w:r w:rsidR="00B36493">
        <w:rPr>
          <w:sz w:val="24"/>
          <w:lang w:val="en-US"/>
        </w:rPr>
        <w:t xml:space="preserve"> with</w:t>
      </w:r>
      <w:r w:rsidRPr="0036710C">
        <w:rPr>
          <w:sz w:val="24"/>
          <w:lang w:val="en-US"/>
        </w:rPr>
        <w:t xml:space="preserve"> </w:t>
      </w:r>
      <w:proofErr w:type="spellStart"/>
      <w:r w:rsidR="00B36493">
        <w:rPr>
          <w:sz w:val="24"/>
          <w:lang w:val="en-US"/>
        </w:rPr>
        <w:t>a</w:t>
      </w:r>
      <w:r w:rsidR="00A6182F" w:rsidRPr="0036710C">
        <w:rPr>
          <w:sz w:val="24"/>
          <w:lang w:val="en-US"/>
        </w:rPr>
        <w:t>crylated</w:t>
      </w:r>
      <w:proofErr w:type="spellEnd"/>
      <w:r w:rsidR="00A6182F" w:rsidRPr="0036710C">
        <w:rPr>
          <w:sz w:val="24"/>
          <w:lang w:val="en-US"/>
        </w:rPr>
        <w:t xml:space="preserve"> </w:t>
      </w:r>
      <w:proofErr w:type="spellStart"/>
      <w:r w:rsidR="00EC23F8" w:rsidRPr="0036710C">
        <w:rPr>
          <w:sz w:val="24"/>
          <w:lang w:val="en-US"/>
        </w:rPr>
        <w:t>homovanillic</w:t>
      </w:r>
      <w:proofErr w:type="spellEnd"/>
      <w:r w:rsidRPr="0036710C">
        <w:rPr>
          <w:sz w:val="24"/>
          <w:lang w:val="en-US"/>
        </w:rPr>
        <w:t xml:space="preserve"> </w:t>
      </w:r>
      <w:r w:rsidR="00A6182F" w:rsidRPr="0036710C">
        <w:rPr>
          <w:sz w:val="24"/>
          <w:lang w:val="en-US"/>
        </w:rPr>
        <w:t>alcohol (</w:t>
      </w:r>
      <w:r w:rsidR="00EC23F8" w:rsidRPr="0036710C">
        <w:rPr>
          <w:sz w:val="24"/>
          <w:lang w:val="en-US"/>
        </w:rPr>
        <w:t>HV</w:t>
      </w:r>
      <w:r w:rsidR="00A6182F" w:rsidRPr="0036710C">
        <w:rPr>
          <w:sz w:val="24"/>
          <w:lang w:val="en-US"/>
        </w:rPr>
        <w:t>AAC</w:t>
      </w:r>
      <w:r w:rsidR="00C16040">
        <w:rPr>
          <w:sz w:val="24"/>
          <w:lang w:val="en-US"/>
        </w:rPr>
        <w:t xml:space="preserve">, </w:t>
      </w:r>
      <w:r w:rsidR="00C16040" w:rsidRPr="00C16040">
        <w:rPr>
          <w:b/>
          <w:sz w:val="24"/>
          <w:lang w:val="en-US"/>
        </w:rPr>
        <w:t>1</w:t>
      </w:r>
      <w:r w:rsidR="00A6182F" w:rsidRPr="0036710C">
        <w:rPr>
          <w:sz w:val="24"/>
          <w:lang w:val="en-US"/>
        </w:rPr>
        <w:t xml:space="preserve">), </w:t>
      </w:r>
      <w:r w:rsidR="00A6182F" w:rsidRPr="0036710C">
        <w:rPr>
          <w:i/>
          <w:sz w:val="24"/>
          <w:lang w:val="en-US"/>
        </w:rPr>
        <w:t>N</w:t>
      </w:r>
      <w:r w:rsidR="00A6182F" w:rsidRPr="0036710C">
        <w:rPr>
          <w:sz w:val="24"/>
          <w:lang w:val="en-US"/>
        </w:rPr>
        <w:t>-(4-vinylbenzyl)-</w:t>
      </w:r>
      <w:r w:rsidR="00A6182F" w:rsidRPr="0036710C">
        <w:rPr>
          <w:i/>
          <w:sz w:val="24"/>
          <w:lang w:val="en-US"/>
        </w:rPr>
        <w:t>N</w:t>
      </w:r>
      <w:r w:rsidR="00A6182F" w:rsidRPr="0036710C">
        <w:rPr>
          <w:sz w:val="24"/>
          <w:lang w:val="en-US"/>
        </w:rPr>
        <w:t xml:space="preserve">-methylamine </w:t>
      </w:r>
      <w:r w:rsidR="00EC23F8" w:rsidRPr="0036710C">
        <w:rPr>
          <w:sz w:val="24"/>
          <w:lang w:val="en-US"/>
        </w:rPr>
        <w:t>(NVNM</w:t>
      </w:r>
      <w:r w:rsidR="00C16040">
        <w:rPr>
          <w:sz w:val="24"/>
          <w:lang w:val="en-US"/>
        </w:rPr>
        <w:t xml:space="preserve">, </w:t>
      </w:r>
      <w:r w:rsidR="00C16040" w:rsidRPr="00C16040">
        <w:rPr>
          <w:b/>
          <w:sz w:val="24"/>
          <w:lang w:val="en-US"/>
        </w:rPr>
        <w:t>2</w:t>
      </w:r>
      <w:r w:rsidR="00A6182F" w:rsidRPr="0036710C">
        <w:rPr>
          <w:sz w:val="24"/>
          <w:lang w:val="en-US"/>
        </w:rPr>
        <w:t xml:space="preserve">) and </w:t>
      </w:r>
      <w:proofErr w:type="spellStart"/>
      <w:r w:rsidR="00EC23F8" w:rsidRPr="0036710C">
        <w:rPr>
          <w:sz w:val="24"/>
          <w:lang w:val="en-US"/>
        </w:rPr>
        <w:t>homovanillic</w:t>
      </w:r>
      <w:proofErr w:type="spellEnd"/>
      <w:r w:rsidR="00A6182F" w:rsidRPr="0036710C">
        <w:rPr>
          <w:sz w:val="24"/>
          <w:lang w:val="en-US"/>
        </w:rPr>
        <w:t xml:space="preserve"> acid (</w:t>
      </w:r>
      <w:r w:rsidR="00EC23F8" w:rsidRPr="0036710C">
        <w:rPr>
          <w:sz w:val="24"/>
          <w:lang w:val="en-US"/>
        </w:rPr>
        <w:t>HV</w:t>
      </w:r>
      <w:r w:rsidR="00A6182F" w:rsidRPr="0036710C">
        <w:rPr>
          <w:sz w:val="24"/>
          <w:lang w:val="en-US"/>
        </w:rPr>
        <w:t>A</w:t>
      </w:r>
      <w:r w:rsidR="00C16040">
        <w:rPr>
          <w:sz w:val="24"/>
          <w:lang w:val="en-US"/>
        </w:rPr>
        <w:t xml:space="preserve">, </w:t>
      </w:r>
      <w:r w:rsidR="00C16040" w:rsidRPr="00C16040">
        <w:rPr>
          <w:b/>
          <w:sz w:val="24"/>
          <w:lang w:val="en-US"/>
        </w:rPr>
        <w:t>3</w:t>
      </w:r>
      <w:r w:rsidR="00A6182F" w:rsidRPr="0036710C">
        <w:rPr>
          <w:sz w:val="24"/>
          <w:lang w:val="en-US"/>
        </w:rPr>
        <w:t>)</w:t>
      </w:r>
      <w:r w:rsidR="00EC23F8" w:rsidRPr="0036710C">
        <w:rPr>
          <w:sz w:val="24"/>
          <w:lang w:val="en-US"/>
        </w:rPr>
        <w:t xml:space="preserve"> </w:t>
      </w:r>
      <w:r w:rsidR="00B36493">
        <w:rPr>
          <w:sz w:val="24"/>
          <w:lang w:val="en-US"/>
        </w:rPr>
        <w:t xml:space="preserve">that </w:t>
      </w:r>
      <w:r w:rsidR="00EC23F8" w:rsidRPr="0036710C">
        <w:rPr>
          <w:sz w:val="24"/>
          <w:lang w:val="en-US"/>
        </w:rPr>
        <w:t>act as templates/monomers for CAs and their metabolites, respectively.</w:t>
      </w:r>
    </w:p>
    <w:p w14:paraId="738A3902" w14:textId="77777777" w:rsidR="00A811CB" w:rsidRPr="0036710C" w:rsidRDefault="00A811CB" w:rsidP="00B36493">
      <w:pPr>
        <w:autoSpaceDE w:val="0"/>
        <w:autoSpaceDN w:val="0"/>
        <w:adjustRightInd w:val="0"/>
        <w:ind w:firstLine="567"/>
        <w:jc w:val="both"/>
        <w:rPr>
          <w:sz w:val="24"/>
          <w:lang w:val="en-US"/>
        </w:rPr>
      </w:pPr>
      <w:r w:rsidRPr="0036710C">
        <w:rPr>
          <w:sz w:val="24"/>
          <w:lang w:val="en-US"/>
        </w:rPr>
        <w:t xml:space="preserve">MIP sorbents and non-imprinted polymers (NIPs) with varied cross-linker/monomer ratios were prepared and packed into cartridges. </w:t>
      </w:r>
      <w:r w:rsidR="003C1704">
        <w:rPr>
          <w:sz w:val="24"/>
          <w:lang w:val="en-US"/>
        </w:rPr>
        <w:t>Standard analyte mixture</w:t>
      </w:r>
      <w:r w:rsidRPr="0036710C">
        <w:rPr>
          <w:sz w:val="24"/>
          <w:lang w:val="en-US"/>
        </w:rPr>
        <w:t xml:space="preserve"> was passed through. The imprinting factor (IF), selectivity factor and recovery for each compound </w:t>
      </w:r>
      <w:r w:rsidR="003C1704">
        <w:rPr>
          <w:sz w:val="24"/>
          <w:lang w:val="en-US"/>
        </w:rPr>
        <w:t xml:space="preserve">were </w:t>
      </w:r>
      <w:r w:rsidRPr="0036710C">
        <w:rPr>
          <w:sz w:val="24"/>
          <w:lang w:val="en-US"/>
        </w:rPr>
        <w:t>compared to the corresponding NIPs.</w:t>
      </w:r>
      <w:r w:rsidR="003C1704">
        <w:rPr>
          <w:sz w:val="24"/>
          <w:lang w:val="en-US"/>
        </w:rPr>
        <w:t xml:space="preserve"> </w:t>
      </w:r>
      <w:r w:rsidR="003C1704" w:rsidRPr="0036710C">
        <w:rPr>
          <w:sz w:val="24"/>
          <w:szCs w:val="22"/>
          <w:lang w:val="en-US"/>
        </w:rPr>
        <w:t xml:space="preserve">The preliminary results </w:t>
      </w:r>
      <w:r w:rsidR="003C1704">
        <w:rPr>
          <w:sz w:val="24"/>
          <w:szCs w:val="22"/>
          <w:lang w:val="en-US"/>
        </w:rPr>
        <w:t xml:space="preserve">show that the MIPs </w:t>
      </w:r>
      <w:r w:rsidR="001D34B9">
        <w:rPr>
          <w:sz w:val="24"/>
          <w:szCs w:val="22"/>
          <w:lang w:val="en-US"/>
        </w:rPr>
        <w:t>have</w:t>
      </w:r>
      <w:r w:rsidR="003C1704">
        <w:rPr>
          <w:sz w:val="24"/>
          <w:szCs w:val="22"/>
          <w:lang w:val="en-US"/>
        </w:rPr>
        <w:t xml:space="preserve"> improved retention of CAs compared to NIPs</w:t>
      </w:r>
      <w:r w:rsidR="00E07D6A">
        <w:rPr>
          <w:sz w:val="24"/>
          <w:szCs w:val="22"/>
          <w:lang w:val="en-US"/>
        </w:rPr>
        <w:t xml:space="preserve"> (pH 6)</w:t>
      </w:r>
      <w:r w:rsidR="003C1704">
        <w:rPr>
          <w:sz w:val="24"/>
          <w:szCs w:val="22"/>
          <w:lang w:val="en-US"/>
        </w:rPr>
        <w:t>.</w:t>
      </w:r>
      <w:r w:rsidR="003C1704" w:rsidRPr="0036710C">
        <w:rPr>
          <w:sz w:val="24"/>
          <w:szCs w:val="22"/>
          <w:lang w:val="en-US"/>
        </w:rPr>
        <w:t xml:space="preserve"> </w:t>
      </w:r>
      <w:r w:rsidR="003C1704" w:rsidRPr="0036710C">
        <w:rPr>
          <w:sz w:val="24"/>
          <w:lang w:val="en-US"/>
        </w:rPr>
        <w:t>The best-performing MIP will be chosen for further studies.</w:t>
      </w:r>
    </w:p>
    <w:p w14:paraId="18B9F652" w14:textId="77777777" w:rsidR="00DC01BE" w:rsidRPr="0036710C" w:rsidRDefault="00DC01BE" w:rsidP="00B36493">
      <w:pPr>
        <w:autoSpaceDE w:val="0"/>
        <w:autoSpaceDN w:val="0"/>
        <w:adjustRightInd w:val="0"/>
        <w:jc w:val="center"/>
        <w:rPr>
          <w:sz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1418"/>
        <w:gridCol w:w="2551"/>
      </w:tblGrid>
      <w:tr w:rsidR="003C1704" w14:paraId="3C57217E" w14:textId="77777777" w:rsidTr="003C17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442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01DB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Combined Functional Monomer/Template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C26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Cross-linker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BC43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Binding Site Functionality</w:t>
            </w:r>
          </w:p>
        </w:tc>
      </w:tr>
      <w:tr w:rsidR="003C1704" w14:paraId="6EB85B75" w14:textId="77777777" w:rsidTr="001D34B9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FBA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CAs, MN and NM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446B" w14:textId="77777777" w:rsidR="009341BD" w:rsidRDefault="00BB749E" w:rsidP="00B36493">
            <w:pPr>
              <w:jc w:val="center"/>
              <w:rPr>
                <w:sz w:val="22"/>
                <w:lang w:val="en-GB"/>
              </w:rPr>
            </w:pPr>
            <w:r>
              <w:rPr>
                <w:rFonts w:eastAsia="Calibri"/>
                <w:sz w:val="24"/>
                <w:szCs w:val="22"/>
                <w:lang w:val="en-GB"/>
              </w:rPr>
              <w:object w:dxaOrig="2884" w:dyaOrig="1142" w14:anchorId="1CDEE1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39.6pt" o:ole="">
                  <v:imagedata r:id="rId7" o:title=""/>
                </v:shape>
                <o:OLEObject Type="Embed" ProgID="ChemDraw.Document.6.0" ShapeID="_x0000_i1025" DrawAspect="Content" ObjectID="_1739305199" r:id="rId8"/>
              </w:object>
            </w:r>
          </w:p>
          <w:p w14:paraId="7901B4D4" w14:textId="77777777" w:rsidR="009341BD" w:rsidRPr="00C16040" w:rsidRDefault="00C16040" w:rsidP="00B36493">
            <w:pPr>
              <w:jc w:val="center"/>
              <w:rPr>
                <w:b/>
                <w:sz w:val="22"/>
                <w:lang w:val="en-US"/>
              </w:rPr>
            </w:pPr>
            <w:r w:rsidRPr="001D34B9"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1E0" w14:textId="77777777" w:rsidR="009341BD" w:rsidRPr="009341BD" w:rsidRDefault="00C16040" w:rsidP="00B36493">
            <w:pPr>
              <w:jc w:val="center"/>
              <w:rPr>
                <w:sz w:val="22"/>
                <w:lang w:val="en-GB"/>
              </w:rPr>
            </w:pPr>
            <w:r>
              <w:rPr>
                <w:rFonts w:eastAsia="Calibri"/>
                <w:sz w:val="24"/>
                <w:szCs w:val="22"/>
                <w:lang w:val="en-GB"/>
              </w:rPr>
              <w:object w:dxaOrig="795" w:dyaOrig="2070" w14:anchorId="2D8DB449">
                <v:shape id="_x0000_i1026" type="#_x0000_t75" style="width:29.4pt;height:75.9pt" o:ole="">
                  <v:imagedata r:id="rId9" o:title=""/>
                </v:shape>
                <o:OLEObject Type="Embed" ProgID="ChemDraw.Document.6.0" ShapeID="_x0000_i1026" DrawAspect="Content" ObjectID="_1739305200" r:id="rId10"/>
              </w:object>
            </w:r>
          </w:p>
          <w:p w14:paraId="2EB767C4" w14:textId="77777777" w:rsidR="009341BD" w:rsidRPr="00C16040" w:rsidRDefault="00C16040" w:rsidP="00B3649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1D34B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86E" w14:textId="77777777" w:rsidR="001D34B9" w:rsidRDefault="001D34B9" w:rsidP="00B36493">
            <w:pPr>
              <w:jc w:val="center"/>
              <w:rPr>
                <w:rFonts w:eastAsia="Calibri"/>
                <w:sz w:val="24"/>
                <w:szCs w:val="22"/>
                <w:lang w:val="en-GB"/>
              </w:rPr>
            </w:pPr>
            <w:r>
              <w:rPr>
                <w:noProof/>
                <w:sz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4A2C09" wp14:editId="1F60AE0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60325</wp:posOffset>
                      </wp:positionV>
                      <wp:extent cx="1033145" cy="557530"/>
                      <wp:effectExtent l="0" t="0" r="14605" b="139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557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2E03D" id="Oval 1" o:spid="_x0000_s1026" style="position:absolute;margin-left:18.4pt;margin-top:4.75pt;width:81.35pt;height:4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" filled="f" strokecolor="black [3213]">
                      <v:stroke joinstyle="miter"/>
                    </v:oval>
                  </w:pict>
                </mc:Fallback>
              </mc:AlternateContent>
            </w:r>
          </w:p>
          <w:p w14:paraId="2A287FB7" w14:textId="77777777" w:rsidR="009341BD" w:rsidRDefault="001D34B9" w:rsidP="00B36493">
            <w:pPr>
              <w:jc w:val="center"/>
              <w:rPr>
                <w:sz w:val="22"/>
                <w:lang w:val="en-US"/>
              </w:rPr>
            </w:pPr>
            <w:r>
              <w:rPr>
                <w:rFonts w:eastAsia="Calibri"/>
                <w:sz w:val="24"/>
                <w:szCs w:val="22"/>
                <w:lang w:val="en-GB"/>
              </w:rPr>
              <w:object w:dxaOrig="2275" w:dyaOrig="746" w14:anchorId="0C6A0C80">
                <v:shape id="_x0000_i1027" type="#_x0000_t75" style="width:78.6pt;height:26.4pt" o:ole="">
                  <v:imagedata r:id="rId11" o:title=""/>
                </v:shape>
                <o:OLEObject Type="Embed" ProgID="ChemDraw.Document.6.0" ShapeID="_x0000_i1027" DrawAspect="Content" ObjectID="_1739305201" r:id="rId12"/>
              </w:object>
            </w:r>
          </w:p>
        </w:tc>
      </w:tr>
      <w:tr w:rsidR="003C1704" w14:paraId="1456E08E" w14:textId="77777777" w:rsidTr="003C1704">
        <w:trPr>
          <w:trHeight w:val="12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7863" w14:textId="77777777" w:rsidR="009341BD" w:rsidRDefault="009341BD" w:rsidP="00B3649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HVA and VMA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8F" w14:textId="77777777" w:rsidR="00C16040" w:rsidRDefault="003C1704" w:rsidP="00B36493">
            <w:pPr>
              <w:jc w:val="center"/>
              <w:rPr>
                <w:rFonts w:eastAsia="Calibri"/>
                <w:sz w:val="24"/>
                <w:szCs w:val="22"/>
                <w:lang w:val="en-GB"/>
              </w:rPr>
            </w:pPr>
            <w:r>
              <w:rPr>
                <w:rFonts w:eastAsia="Calibri"/>
                <w:sz w:val="24"/>
                <w:szCs w:val="22"/>
                <w:lang w:val="en-GB"/>
              </w:rPr>
              <w:object w:dxaOrig="4135" w:dyaOrig="976" w14:anchorId="5B6E4D1C">
                <v:shape id="_x0000_i1028" type="#_x0000_t75" style="width:147.9pt;height:34.5pt" o:ole="">
                  <v:imagedata r:id="rId13" o:title=""/>
                </v:shape>
                <o:OLEObject Type="Embed" ProgID="ChemDraw.Document.6.0" ShapeID="_x0000_i1028" DrawAspect="Content" ObjectID="_1739305202" r:id="rId14"/>
              </w:object>
            </w:r>
          </w:p>
          <w:p w14:paraId="5682448F" w14:textId="77777777" w:rsidR="00C16040" w:rsidRPr="00C16040" w:rsidRDefault="00C16040" w:rsidP="00B36493">
            <w:pPr>
              <w:rPr>
                <w:sz w:val="10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           </w:t>
            </w:r>
            <w:r w:rsidRPr="001D34B9">
              <w:rPr>
                <w:sz w:val="18"/>
                <w:lang w:val="en-GB"/>
              </w:rPr>
              <w:t xml:space="preserve"> </w:t>
            </w:r>
            <w:r w:rsidRPr="001D34B9">
              <w:rPr>
                <w:b/>
                <w:sz w:val="18"/>
                <w:lang w:val="en-GB"/>
              </w:rPr>
              <w:t>2</w:t>
            </w:r>
            <w:r>
              <w:rPr>
                <w:sz w:val="16"/>
                <w:lang w:val="en-GB"/>
              </w:rPr>
              <w:t xml:space="preserve">                                     </w:t>
            </w:r>
            <w:r w:rsidRPr="001D34B9">
              <w:rPr>
                <w:b/>
                <w:sz w:val="18"/>
                <w:lang w:val="en-GB"/>
              </w:rPr>
              <w:t>3</w:t>
            </w:r>
          </w:p>
          <w:p w14:paraId="5E8D0F45" w14:textId="77777777" w:rsidR="009341BD" w:rsidRPr="00C16040" w:rsidRDefault="00C16040" w:rsidP="00B36493">
            <w:pPr>
              <w:jc w:val="center"/>
              <w:rPr>
                <w:rFonts w:ascii="Arial" w:hAnsi="Arial" w:cs="Arial"/>
                <w:sz w:val="22"/>
              </w:rPr>
            </w:pPr>
            <w:r w:rsidRPr="00C16040">
              <w:rPr>
                <w:rFonts w:ascii="Arial" w:hAnsi="Arial" w:cs="Arial"/>
                <w:sz w:val="18"/>
              </w:rPr>
              <w:t>(NVNM</w:t>
            </w:r>
            <w:r w:rsidR="009341BD" w:rsidRPr="00C16040">
              <w:rPr>
                <w:rFonts w:ascii="Arial" w:hAnsi="Arial" w:cs="Arial"/>
                <w:sz w:val="18"/>
              </w:rPr>
              <w:t>/HVA salt</w:t>
            </w:r>
            <w:r w:rsidRPr="00C1604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A46E" w14:textId="77777777" w:rsidR="009341BD" w:rsidRDefault="009341BD" w:rsidP="00B364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C0B" w14:textId="77777777" w:rsidR="009341BD" w:rsidRDefault="009341BD" w:rsidP="00B36493">
            <w:pPr>
              <w:rPr>
                <w:sz w:val="24"/>
              </w:rPr>
            </w:pPr>
            <w:r>
              <w:rPr>
                <w:noProof/>
                <w:sz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191175F" wp14:editId="263A561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-43815</wp:posOffset>
                      </wp:positionV>
                      <wp:extent cx="1514475" cy="716280"/>
                      <wp:effectExtent l="0" t="0" r="28575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716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E49F0" id="Oval 5" o:spid="_x0000_s1026" style="position:absolute;margin-left:-1.45pt;margin-top:-3.45pt;width:119.25pt;height:56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" filled="f" strokecolor="black [3213]">
                      <v:stroke joinstyle="miter"/>
                    </v:oval>
                  </w:pict>
                </mc:Fallback>
              </mc:AlternateContent>
            </w:r>
          </w:p>
          <w:p w14:paraId="2CA36B44" w14:textId="77777777" w:rsidR="009341BD" w:rsidRPr="009341BD" w:rsidRDefault="009341BD" w:rsidP="00B36493">
            <w:r>
              <w:rPr>
                <w:rFonts w:eastAsia="Calibri"/>
                <w:sz w:val="24"/>
                <w:szCs w:val="22"/>
                <w:lang w:val="en-GB"/>
              </w:rPr>
              <w:object w:dxaOrig="2115" w:dyaOrig="720" w14:anchorId="27050A72">
                <v:shape id="_x0000_i1029" type="#_x0000_t75" style="width:78.9pt;height:27pt" o:ole="">
                  <v:imagedata r:id="rId15" o:title=""/>
                </v:shape>
                <o:OLEObject Type="Embed" ProgID="ChemDraw.Document.6.0" ShapeID="_x0000_i1029" DrawAspect="Content" ObjectID="_1739305203" r:id="rId16"/>
              </w:object>
            </w:r>
          </w:p>
        </w:tc>
      </w:tr>
    </w:tbl>
    <w:p w14:paraId="63F15AAF" w14:textId="77777777" w:rsidR="00DC01BE" w:rsidRDefault="00BB749E" w:rsidP="00B36493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Table</w:t>
      </w:r>
      <w:r w:rsidR="001E40FF" w:rsidRPr="0036710C">
        <w:rPr>
          <w:b/>
          <w:sz w:val="22"/>
          <w:szCs w:val="22"/>
          <w:lang w:val="en-US"/>
        </w:rPr>
        <w:t xml:space="preserve"> 1. </w:t>
      </w:r>
      <w:r w:rsidR="00AC3447" w:rsidRPr="0036710C">
        <w:rPr>
          <w:sz w:val="22"/>
          <w:szCs w:val="22"/>
          <w:lang w:val="en-US"/>
        </w:rPr>
        <w:t xml:space="preserve"> </w:t>
      </w:r>
      <w:r w:rsidR="008F0008" w:rsidRPr="008F0008">
        <w:rPr>
          <w:sz w:val="22"/>
          <w:szCs w:val="22"/>
          <w:lang w:val="en-US"/>
        </w:rPr>
        <w:t>Structural formulas of the compounds chosen for synthesis of the MIPs</w:t>
      </w:r>
      <w:r w:rsidR="008F0008">
        <w:rPr>
          <w:sz w:val="22"/>
          <w:szCs w:val="22"/>
          <w:lang w:val="en-US"/>
        </w:rPr>
        <w:t>.</w:t>
      </w:r>
    </w:p>
    <w:p w14:paraId="3D30E722" w14:textId="5FD65ADE" w:rsidR="00F41530" w:rsidRPr="0036710C" w:rsidRDefault="00DC01BE" w:rsidP="00B36493">
      <w:pPr>
        <w:pStyle w:val="BodyTextIndent"/>
        <w:spacing w:after="120"/>
        <w:ind w:firstLine="0"/>
        <w:rPr>
          <w:lang w:val="en-US"/>
        </w:rPr>
      </w:pPr>
      <w:r w:rsidRPr="0036710C">
        <w:rPr>
          <w:sz w:val="22"/>
          <w:lang w:val="en-US"/>
        </w:rPr>
        <w:t>This work is supported by the Fundamental and Applied Research Project l</w:t>
      </w:r>
      <w:r w:rsidR="003D285E">
        <w:rPr>
          <w:sz w:val="22"/>
          <w:lang w:val="en-US"/>
        </w:rPr>
        <w:t>z</w:t>
      </w:r>
      <w:r w:rsidRPr="0036710C">
        <w:rPr>
          <w:sz w:val="22"/>
          <w:lang w:val="en-US"/>
        </w:rPr>
        <w:t>p-2022/1-0141.</w:t>
      </w:r>
    </w:p>
    <w:p w14:paraId="181FCAFC" w14:textId="77777777" w:rsidR="00D8600E" w:rsidRPr="001D34B9" w:rsidRDefault="00E21EE9" w:rsidP="002C611C">
      <w:pPr>
        <w:pStyle w:val="BodyTextIndent"/>
        <w:ind w:firstLine="0"/>
        <w:rPr>
          <w:b/>
          <w:i/>
          <w:sz w:val="22"/>
          <w:lang w:val="en-US"/>
        </w:rPr>
      </w:pPr>
      <w:r w:rsidRPr="0036710C">
        <w:rPr>
          <w:b/>
          <w:i/>
          <w:sz w:val="22"/>
          <w:lang w:val="en-US"/>
        </w:rPr>
        <w:t>References</w:t>
      </w:r>
      <w:r w:rsidR="00320911" w:rsidRPr="0036710C">
        <w:rPr>
          <w:b/>
          <w:i/>
          <w:sz w:val="22"/>
          <w:lang w:val="en-US"/>
        </w:rPr>
        <w:t>:</w:t>
      </w:r>
    </w:p>
    <w:p w14:paraId="16BAF1E7" w14:textId="77777777" w:rsidR="00D8600E" w:rsidRPr="0036710C" w:rsidRDefault="009341BD" w:rsidP="00B36493">
      <w:pPr>
        <w:jc w:val="both"/>
        <w:rPr>
          <w:sz w:val="22"/>
          <w:lang w:val="en-US"/>
        </w:rPr>
      </w:pPr>
      <w:r>
        <w:rPr>
          <w:sz w:val="22"/>
          <w:lang w:val="en-US"/>
        </w:rPr>
        <w:t>[1</w:t>
      </w:r>
      <w:r w:rsidR="00D8600E" w:rsidRPr="0036710C">
        <w:rPr>
          <w:sz w:val="22"/>
          <w:lang w:val="en-US"/>
        </w:rPr>
        <w:t>] Podjava, A.; Šilaks, A. Synthesis and sorptive properties of molecularly imprinted polymer for simultaneous isolation of catecholamines and their metabolites from biological fluids</w:t>
      </w:r>
      <w:r w:rsidR="00D8600E" w:rsidRPr="0036710C">
        <w:rPr>
          <w:i/>
          <w:sz w:val="22"/>
          <w:lang w:val="en-US"/>
        </w:rPr>
        <w:t>. J. Liq. Chromatogr. Relat. Technol.</w:t>
      </w:r>
      <w:r w:rsidR="00D8600E" w:rsidRPr="0036710C">
        <w:rPr>
          <w:sz w:val="22"/>
          <w:lang w:val="en-US"/>
        </w:rPr>
        <w:t xml:space="preserve"> </w:t>
      </w:r>
      <w:r w:rsidR="00D8600E" w:rsidRPr="0036710C">
        <w:rPr>
          <w:b/>
          <w:sz w:val="22"/>
          <w:lang w:val="en-US"/>
        </w:rPr>
        <w:t>2021</w:t>
      </w:r>
      <w:r w:rsidR="00D8600E" w:rsidRPr="0036710C">
        <w:rPr>
          <w:sz w:val="22"/>
          <w:lang w:val="en-US"/>
        </w:rPr>
        <w:t xml:space="preserve">, </w:t>
      </w:r>
      <w:r w:rsidR="00D8600E" w:rsidRPr="0036710C">
        <w:rPr>
          <w:i/>
          <w:sz w:val="22"/>
          <w:lang w:val="en-US"/>
        </w:rPr>
        <w:t>44</w:t>
      </w:r>
      <w:r w:rsidR="00EA7FE2">
        <w:rPr>
          <w:sz w:val="22"/>
          <w:lang w:val="en-US"/>
        </w:rPr>
        <w:t>, 181–188.</w:t>
      </w:r>
    </w:p>
    <w:sectPr w:rsidR="00D8600E" w:rsidRPr="0036710C" w:rsidSect="001E40FF">
      <w:headerReference w:type="default" r:id="rId17"/>
      <w:type w:val="continuous"/>
      <w:pgSz w:w="11906" w:h="16838"/>
      <w:pgMar w:top="1697" w:right="1134" w:bottom="156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01CF" w14:textId="77777777" w:rsidR="003C7AA6" w:rsidRDefault="003C7AA6">
      <w:r>
        <w:separator/>
      </w:r>
    </w:p>
  </w:endnote>
  <w:endnote w:type="continuationSeparator" w:id="0">
    <w:p w14:paraId="72A33F9D" w14:textId="77777777" w:rsidR="003C7AA6" w:rsidRDefault="003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6E57" w14:textId="77777777" w:rsidR="003C7AA6" w:rsidRDefault="003C7AA6">
      <w:r>
        <w:separator/>
      </w:r>
    </w:p>
  </w:footnote>
  <w:footnote w:type="continuationSeparator" w:id="0">
    <w:p w14:paraId="3533D4DC" w14:textId="77777777" w:rsidR="003C7AA6" w:rsidRDefault="003C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A8AA" w14:textId="77777777" w:rsidR="00237692" w:rsidRPr="009D4EFA" w:rsidRDefault="00237692" w:rsidP="003A168E">
    <w:pPr>
      <w:autoSpaceDE w:val="0"/>
      <w:autoSpaceDN w:val="0"/>
      <w:adjustRightInd w:val="0"/>
      <w:spacing w:after="720"/>
      <w:ind w:left="720" w:firstLine="720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D9"/>
    <w:rsid w:val="00001DB6"/>
    <w:rsid w:val="0002638B"/>
    <w:rsid w:val="00041374"/>
    <w:rsid w:val="00044693"/>
    <w:rsid w:val="00057792"/>
    <w:rsid w:val="000700A6"/>
    <w:rsid w:val="0007533A"/>
    <w:rsid w:val="00084237"/>
    <w:rsid w:val="00097128"/>
    <w:rsid w:val="000F14B3"/>
    <w:rsid w:val="0010542C"/>
    <w:rsid w:val="001234FC"/>
    <w:rsid w:val="00136802"/>
    <w:rsid w:val="00172AEB"/>
    <w:rsid w:val="001A31E6"/>
    <w:rsid w:val="001D34B9"/>
    <w:rsid w:val="001E40FF"/>
    <w:rsid w:val="0022275C"/>
    <w:rsid w:val="00227DA6"/>
    <w:rsid w:val="00237692"/>
    <w:rsid w:val="0024076E"/>
    <w:rsid w:val="0026404A"/>
    <w:rsid w:val="002761B6"/>
    <w:rsid w:val="002B496E"/>
    <w:rsid w:val="002C611C"/>
    <w:rsid w:val="00305DAC"/>
    <w:rsid w:val="0031634E"/>
    <w:rsid w:val="00320911"/>
    <w:rsid w:val="00323466"/>
    <w:rsid w:val="00331F8A"/>
    <w:rsid w:val="00336C3F"/>
    <w:rsid w:val="0036710C"/>
    <w:rsid w:val="00377934"/>
    <w:rsid w:val="00380471"/>
    <w:rsid w:val="003A168E"/>
    <w:rsid w:val="003C1704"/>
    <w:rsid w:val="003C7AA6"/>
    <w:rsid w:val="003D285E"/>
    <w:rsid w:val="00435F97"/>
    <w:rsid w:val="00462CC0"/>
    <w:rsid w:val="00494DD0"/>
    <w:rsid w:val="004B6FDF"/>
    <w:rsid w:val="004C0253"/>
    <w:rsid w:val="004D541F"/>
    <w:rsid w:val="005A3541"/>
    <w:rsid w:val="005B1A48"/>
    <w:rsid w:val="005F261B"/>
    <w:rsid w:val="006374A4"/>
    <w:rsid w:val="0065606C"/>
    <w:rsid w:val="0067735C"/>
    <w:rsid w:val="00685934"/>
    <w:rsid w:val="006B0A16"/>
    <w:rsid w:val="006D364D"/>
    <w:rsid w:val="006E14C2"/>
    <w:rsid w:val="006E796A"/>
    <w:rsid w:val="00781E2A"/>
    <w:rsid w:val="007B1A27"/>
    <w:rsid w:val="007E7CFB"/>
    <w:rsid w:val="007F5086"/>
    <w:rsid w:val="0082699A"/>
    <w:rsid w:val="00867F63"/>
    <w:rsid w:val="00890EEF"/>
    <w:rsid w:val="008E3A98"/>
    <w:rsid w:val="008F0008"/>
    <w:rsid w:val="00906726"/>
    <w:rsid w:val="00912897"/>
    <w:rsid w:val="009235DB"/>
    <w:rsid w:val="009256B6"/>
    <w:rsid w:val="009341BD"/>
    <w:rsid w:val="0096110F"/>
    <w:rsid w:val="0096484A"/>
    <w:rsid w:val="009A1094"/>
    <w:rsid w:val="009B79DA"/>
    <w:rsid w:val="009C2ABB"/>
    <w:rsid w:val="009D332A"/>
    <w:rsid w:val="009E33AA"/>
    <w:rsid w:val="009F71E0"/>
    <w:rsid w:val="00A026F9"/>
    <w:rsid w:val="00A1355F"/>
    <w:rsid w:val="00A34384"/>
    <w:rsid w:val="00A6182F"/>
    <w:rsid w:val="00A811CB"/>
    <w:rsid w:val="00AA28F1"/>
    <w:rsid w:val="00AA6A69"/>
    <w:rsid w:val="00AA7228"/>
    <w:rsid w:val="00AC3447"/>
    <w:rsid w:val="00B147E9"/>
    <w:rsid w:val="00B36493"/>
    <w:rsid w:val="00BB749E"/>
    <w:rsid w:val="00BD1858"/>
    <w:rsid w:val="00C16040"/>
    <w:rsid w:val="00C223B4"/>
    <w:rsid w:val="00C63CAD"/>
    <w:rsid w:val="00C8016C"/>
    <w:rsid w:val="00C82CB0"/>
    <w:rsid w:val="00C93E7D"/>
    <w:rsid w:val="00CA2EB7"/>
    <w:rsid w:val="00D11C92"/>
    <w:rsid w:val="00D8600E"/>
    <w:rsid w:val="00D96BAC"/>
    <w:rsid w:val="00DC01BE"/>
    <w:rsid w:val="00DF6739"/>
    <w:rsid w:val="00E07D6A"/>
    <w:rsid w:val="00E21EE9"/>
    <w:rsid w:val="00E22686"/>
    <w:rsid w:val="00E33727"/>
    <w:rsid w:val="00E65883"/>
    <w:rsid w:val="00E94679"/>
    <w:rsid w:val="00EA7FE2"/>
    <w:rsid w:val="00EC23F8"/>
    <w:rsid w:val="00F27B08"/>
    <w:rsid w:val="00F41530"/>
    <w:rsid w:val="00F62ED3"/>
    <w:rsid w:val="00F933F4"/>
    <w:rsid w:val="00FA00D6"/>
    <w:rsid w:val="00FD54D5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1B637C"/>
  <w15:docId w15:val="{12A87EB9-1871-45DC-AF3E-973804A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caps/>
      <w:sz w:val="40"/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it-IT"/>
    </w:rPr>
  </w:style>
  <w:style w:type="paragraph" w:styleId="BodyText">
    <w:name w:val="Body Text"/>
    <w:basedOn w:val="Normal"/>
    <w:semiHidden/>
    <w:pPr>
      <w:widowControl w:val="0"/>
      <w:spacing w:line="360" w:lineRule="auto"/>
      <w:jc w:val="center"/>
    </w:pPr>
    <w:rPr>
      <w:sz w:val="32"/>
      <w:lang w:val="en-US"/>
    </w:rPr>
  </w:style>
  <w:style w:type="paragraph" w:styleId="BodyTextIndent3">
    <w:name w:val="Body Text Indent 3"/>
    <w:basedOn w:val="Normal"/>
    <w:semiHidden/>
    <w:pPr>
      <w:widowControl w:val="0"/>
      <w:spacing w:line="360" w:lineRule="auto"/>
      <w:ind w:firstLine="720"/>
      <w:jc w:val="both"/>
    </w:pPr>
    <w:rPr>
      <w:sz w:val="24"/>
      <w:lang w:val="en-US"/>
    </w:rPr>
  </w:style>
  <w:style w:type="paragraph" w:styleId="Footer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2"/>
      <w:lang w:val="en-US"/>
    </w:rPr>
  </w:style>
  <w:style w:type="paragraph" w:styleId="BodyText3">
    <w:name w:val="Body Text 3"/>
    <w:basedOn w:val="Normal"/>
    <w:semiHidden/>
    <w:pPr>
      <w:widowControl w:val="0"/>
      <w:jc w:val="both"/>
    </w:pPr>
    <w:rPr>
      <w:sz w:val="24"/>
      <w:lang w:val="en-US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F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7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A0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hyperlink" Target="mailto:asilaks@gmail.com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350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OSI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Valerjan</dc:creator>
  <cp:lastModifiedBy>Artūrs Šilaks</cp:lastModifiedBy>
  <cp:revision>27</cp:revision>
  <cp:lastPrinted>2005-09-13T19:03:00Z</cp:lastPrinted>
  <dcterms:created xsi:type="dcterms:W3CDTF">2020-11-26T13:18:00Z</dcterms:created>
  <dcterms:modified xsi:type="dcterms:W3CDTF">2023-03-02T21:33:00Z</dcterms:modified>
</cp:coreProperties>
</file>