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5211"/>
      </w:tblGrid>
      <w:tr w:rsidR="004E494F" w:rsidRPr="00CF0092" w:rsidTr="00FD2856">
        <w:trPr>
          <w:trHeight w:val="2172"/>
        </w:trPr>
        <w:tc>
          <w:tcPr>
            <w:tcW w:w="6078" w:type="dxa"/>
          </w:tcPr>
          <w:p w:rsidR="004E494F" w:rsidRPr="00CF0092" w:rsidRDefault="004E494F" w:rsidP="004F737A">
            <w:pPr>
              <w:rPr>
                <w:lang w:val="lv-LV"/>
              </w:rPr>
            </w:pPr>
            <w:r w:rsidRPr="00CF0092">
              <w:rPr>
                <w:lang w:val="lv-LV"/>
              </w:rPr>
              <w:t xml:space="preserve">                 </w:t>
            </w:r>
            <w:r w:rsidRPr="00CF0092">
              <w:rPr>
                <w:noProof/>
                <w:lang w:val="lv-LV" w:eastAsia="en-US"/>
              </w:rPr>
              <w:drawing>
                <wp:inline distT="0" distB="0" distL="0" distR="0" wp14:anchorId="3DFEC7D5" wp14:editId="724502BA">
                  <wp:extent cx="3561352" cy="891428"/>
                  <wp:effectExtent l="0" t="0" r="1270" b="4445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352" cy="8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4E494F" w:rsidRPr="00CF0092" w:rsidRDefault="004E494F" w:rsidP="004F737A">
            <w:pPr>
              <w:rPr>
                <w:b/>
                <w:color w:val="002060"/>
                <w:sz w:val="28"/>
                <w:szCs w:val="28"/>
                <w:lang w:val="lv-LV"/>
              </w:rPr>
            </w:pPr>
            <w:r w:rsidRPr="00CF0092">
              <w:rPr>
                <w:b/>
                <w:color w:val="002060"/>
                <w:sz w:val="28"/>
                <w:szCs w:val="28"/>
                <w:lang w:val="lv-LV"/>
              </w:rPr>
              <w:t>Ekonomikas izaicinājumi un riski augstas nenoteiktības apstākļos</w:t>
            </w:r>
          </w:p>
          <w:p w:rsidR="004E494F" w:rsidRPr="00CF0092" w:rsidRDefault="004E494F" w:rsidP="004F737A">
            <w:pPr>
              <w:rPr>
                <w:b/>
                <w:color w:val="002060"/>
                <w:sz w:val="16"/>
                <w:szCs w:val="16"/>
                <w:lang w:val="lv-LV"/>
              </w:rPr>
            </w:pPr>
          </w:p>
          <w:p w:rsidR="004E494F" w:rsidRPr="00CF0092" w:rsidRDefault="004E494F" w:rsidP="004F737A">
            <w:pPr>
              <w:rPr>
                <w:b/>
                <w:color w:val="002060"/>
                <w:sz w:val="20"/>
                <w:szCs w:val="20"/>
                <w:lang w:val="lv-LV"/>
              </w:rPr>
            </w:pPr>
          </w:p>
          <w:p w:rsidR="004E494F" w:rsidRPr="00CF0092" w:rsidRDefault="004E494F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CF0092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Piektdiena, </w:t>
            </w:r>
            <w:r w:rsidRPr="00CF0092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2025. gada 28. februārī, plkst.14.00 </w:t>
            </w:r>
          </w:p>
          <w:p w:rsidR="004E494F" w:rsidRPr="00CF0092" w:rsidRDefault="004E494F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CF0092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Aspazijas bulvārī 5,322. auditorijā, Rīgā</w:t>
            </w:r>
          </w:p>
          <w:p w:rsidR="004E494F" w:rsidRPr="00CF0092" w:rsidRDefault="004E494F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</w:p>
        </w:tc>
      </w:tr>
    </w:tbl>
    <w:p w:rsidR="004E494F" w:rsidRPr="00CF0092" w:rsidRDefault="004E494F" w:rsidP="004E494F">
      <w:pPr>
        <w:spacing w:before="600"/>
        <w:jc w:val="center"/>
        <w:rPr>
          <w:b/>
          <w:color w:val="002060"/>
          <w:szCs w:val="44"/>
          <w:lang w:val="lv-LV"/>
        </w:rPr>
      </w:pPr>
      <w:bookmarkStart w:id="0" w:name="_GoBack"/>
      <w:bookmarkEnd w:id="0"/>
      <w:r w:rsidRPr="00CF0092">
        <w:rPr>
          <w:b/>
          <w:color w:val="002060"/>
          <w:sz w:val="32"/>
          <w:szCs w:val="32"/>
          <w:lang w:val="lv-LV"/>
        </w:rPr>
        <w:t>Programma</w:t>
      </w:r>
    </w:p>
    <w:p w:rsidR="004E494F" w:rsidRPr="00CF0092" w:rsidRDefault="004E494F" w:rsidP="004E494F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lv-LV"/>
        </w:rPr>
      </w:pPr>
    </w:p>
    <w:tbl>
      <w:tblPr>
        <w:tblW w:w="10343" w:type="dxa"/>
        <w:jc w:val="center"/>
        <w:tblLook w:val="0600" w:firstRow="0" w:lastRow="0" w:firstColumn="0" w:lastColumn="0" w:noHBand="1" w:noVBand="1"/>
      </w:tblPr>
      <w:tblGrid>
        <w:gridCol w:w="1422"/>
        <w:gridCol w:w="2831"/>
        <w:gridCol w:w="6090"/>
      </w:tblGrid>
      <w:tr w:rsidR="004E494F" w:rsidRPr="00CF0092" w:rsidTr="00FD2856">
        <w:trPr>
          <w:trHeight w:val="222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94F" w:rsidRPr="00CF0092" w:rsidRDefault="004E494F" w:rsidP="00C55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lv-LV"/>
              </w:rPr>
            </w:pPr>
            <w:r w:rsidRPr="00CF0092">
              <w:rPr>
                <w:b/>
                <w:lang w:val="lv-LV"/>
              </w:rPr>
              <w:t>Vadītāja: prof. Sandra Jēkabsone</w:t>
            </w:r>
          </w:p>
        </w:tc>
      </w:tr>
      <w:tr w:rsidR="004E494F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94F" w:rsidRPr="00CF0092" w:rsidRDefault="00CF0092" w:rsidP="00C55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14.00–14.10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94F" w:rsidRDefault="00CF0092" w:rsidP="00C55BAB">
            <w:pPr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>prof. Sandra Jēkabsone</w:t>
            </w:r>
          </w:p>
          <w:p w:rsidR="00CF0092" w:rsidRPr="00CF0092" w:rsidRDefault="00CF0092" w:rsidP="00C55BAB">
            <w:pPr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i/>
                <w:lang w:val="lv-LV"/>
              </w:rPr>
              <w:t>LU ESZF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63C" w:rsidRPr="00CF0092" w:rsidRDefault="00CF0092" w:rsidP="00CF0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US"/>
              </w:rPr>
            </w:pPr>
            <w:r w:rsidRPr="00CF0092">
              <w:rPr>
                <w:b/>
                <w:color w:val="000000"/>
                <w:lang w:val="lv-LV"/>
              </w:rPr>
              <w:t>Atklāšana, darba kārtība</w:t>
            </w:r>
          </w:p>
        </w:tc>
      </w:tr>
      <w:tr w:rsidR="00CF0092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14.10–14.30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 xml:space="preserve">Imants </w:t>
            </w:r>
            <w:proofErr w:type="spellStart"/>
            <w:r w:rsidRPr="00CF0092">
              <w:rPr>
                <w:b/>
                <w:i/>
                <w:lang w:val="lv-LV"/>
              </w:rPr>
              <w:t>Krēziņš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US"/>
              </w:rPr>
            </w:pPr>
            <w:r w:rsidRPr="00CF0092">
              <w:rPr>
                <w:lang w:val="lv-LV"/>
              </w:rPr>
              <w:t>Dalībnieku atlases dilemma bezpeļņas biznesa inkubatoros</w:t>
            </w:r>
          </w:p>
        </w:tc>
      </w:tr>
      <w:tr w:rsidR="00CF0092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14.30–14.50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 xml:space="preserve">Jūlija </w:t>
            </w:r>
            <w:proofErr w:type="spellStart"/>
            <w:r w:rsidRPr="00CF0092">
              <w:rPr>
                <w:b/>
                <w:i/>
                <w:lang w:val="lv-LV"/>
              </w:rPr>
              <w:t>Mironava</w:t>
            </w:r>
            <w:proofErr w:type="spellEnd"/>
            <w:r w:rsidRPr="00CF0092">
              <w:rPr>
                <w:b/>
                <w:i/>
                <w:lang w:val="lv-LV"/>
              </w:rPr>
              <w:t xml:space="preserve"> 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>prof. Biruta Sloka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i/>
                <w:lang w:val="lv-LV"/>
              </w:rPr>
            </w:pPr>
            <w:r w:rsidRPr="00CF0092">
              <w:rPr>
                <w:i/>
                <w:lang w:val="lv-LV"/>
              </w:rPr>
              <w:t>LU ESZF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92" w:rsidRPr="00CF0092" w:rsidRDefault="00CF0092" w:rsidP="00CF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US"/>
              </w:rPr>
            </w:pPr>
            <w:r w:rsidRPr="00CF0092">
              <w:rPr>
                <w:lang w:val="lv-LV"/>
              </w:rPr>
              <w:t>Vērtības un uzskati un to saikne ar augstskolu mācībspēku izdegšanu</w:t>
            </w:r>
          </w:p>
        </w:tc>
      </w:tr>
      <w:tr w:rsidR="00CF0092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14.50–15:10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 xml:space="preserve">Inese Pelša 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 xml:space="preserve">prof. Signe Bāliņa </w:t>
            </w:r>
          </w:p>
          <w:p w:rsidR="00CF0092" w:rsidRPr="00FD2856" w:rsidRDefault="00CF0092" w:rsidP="00CF0092">
            <w:pPr>
              <w:widowControl w:val="0"/>
              <w:spacing w:line="240" w:lineRule="auto"/>
              <w:rPr>
                <w:i/>
                <w:lang w:val="lv-LV"/>
              </w:rPr>
            </w:pPr>
            <w:r w:rsidRPr="00CF0092">
              <w:rPr>
                <w:i/>
                <w:lang w:val="lv-LV"/>
              </w:rPr>
              <w:t>LU ESZF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92" w:rsidRPr="00CF0092" w:rsidRDefault="00CF0092" w:rsidP="00CF0092">
            <w:pPr>
              <w:pStyle w:val="Heading3"/>
              <w:spacing w:before="0" w:after="0" w:line="240" w:lineRule="auto"/>
              <w:rPr>
                <w:sz w:val="22"/>
                <w:lang w:val="lv-LV"/>
              </w:rPr>
            </w:pPr>
            <w:r w:rsidRPr="00CF0092">
              <w:rPr>
                <w:color w:val="auto"/>
                <w:sz w:val="22"/>
                <w:szCs w:val="22"/>
                <w:lang w:val="lv-LV"/>
              </w:rPr>
              <w:t>Zaļā iepirkuma stratēģiskā loma resursu efektivitātes un piegādes ķēžu drošības nodrošināšanā ekonomiskās nenoteiktības apstākļos</w:t>
            </w:r>
          </w:p>
        </w:tc>
      </w:tr>
      <w:tr w:rsidR="00CF0092" w:rsidRPr="00CF0092" w:rsidTr="00FD2856">
        <w:trPr>
          <w:trHeight w:val="35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15.10–15.30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>Astrīda Rijkure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i/>
                <w:lang w:val="lv-LV"/>
              </w:rPr>
            </w:pPr>
            <w:r w:rsidRPr="00CF0092">
              <w:rPr>
                <w:i/>
                <w:lang w:val="lv-LV"/>
              </w:rPr>
              <w:t>LU ESZF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92" w:rsidRPr="00CF0092" w:rsidRDefault="00CF0092" w:rsidP="00CF0092">
            <w:pPr>
              <w:spacing w:line="240" w:lineRule="auto"/>
              <w:rPr>
                <w:lang w:val="lv-LV"/>
              </w:rPr>
            </w:pPr>
            <w:r w:rsidRPr="00CF0092">
              <w:rPr>
                <w:lang w:val="lv-LV"/>
              </w:rPr>
              <w:t>Jūras piesārņotāji – zilās ekonomikas ietvaros pazaudēti zvejas tīkli</w:t>
            </w:r>
          </w:p>
        </w:tc>
      </w:tr>
      <w:tr w:rsidR="00CF0092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15.30–15.50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 xml:space="preserve">Irina </w:t>
            </w:r>
            <w:proofErr w:type="spellStart"/>
            <w:r w:rsidRPr="00CF0092">
              <w:rPr>
                <w:b/>
                <w:i/>
                <w:lang w:val="lv-LV"/>
              </w:rPr>
              <w:t>Skribāne</w:t>
            </w:r>
            <w:proofErr w:type="spellEnd"/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i/>
                <w:lang w:val="lv-LV"/>
              </w:rPr>
            </w:pPr>
            <w:r w:rsidRPr="00CF0092">
              <w:rPr>
                <w:i/>
                <w:lang w:val="lv-LV"/>
              </w:rPr>
              <w:t>LR EM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i/>
                <w:lang w:val="lv-LV"/>
              </w:rPr>
            </w:pPr>
            <w:r w:rsidRPr="00CF0092">
              <w:rPr>
                <w:b/>
                <w:i/>
                <w:lang w:val="lv-LV"/>
              </w:rPr>
              <w:t>prof. Sandra Jēkabsone</w:t>
            </w:r>
          </w:p>
          <w:p w:rsidR="00CF0092" w:rsidRPr="00CF0092" w:rsidRDefault="00CF0092" w:rsidP="00CF0092">
            <w:pPr>
              <w:widowControl w:val="0"/>
              <w:spacing w:line="240" w:lineRule="auto"/>
              <w:rPr>
                <w:i/>
                <w:lang w:val="lv-LV"/>
              </w:rPr>
            </w:pPr>
            <w:r w:rsidRPr="00CF0092">
              <w:rPr>
                <w:i/>
                <w:lang w:val="lv-LV"/>
              </w:rPr>
              <w:t>LU ESZF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92" w:rsidRPr="00CF0092" w:rsidRDefault="00CF0092" w:rsidP="00CF0092">
            <w:pPr>
              <w:pStyle w:val="Heading3"/>
              <w:spacing w:line="240" w:lineRule="auto"/>
              <w:rPr>
                <w:color w:val="auto"/>
                <w:sz w:val="22"/>
                <w:szCs w:val="22"/>
                <w:lang w:val="lv-LV"/>
              </w:rPr>
            </w:pPr>
            <w:r w:rsidRPr="00CF0092">
              <w:rPr>
                <w:color w:val="auto"/>
                <w:sz w:val="22"/>
                <w:szCs w:val="22"/>
                <w:lang w:val="lv-LV"/>
              </w:rPr>
              <w:t>Ģeopolitisko risku ietekme uz Latvijas ekonomisko attīstību</w:t>
            </w:r>
          </w:p>
        </w:tc>
      </w:tr>
      <w:tr w:rsidR="00CF0092" w:rsidRPr="00CF0092" w:rsidTr="00FD285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CF0092">
              <w:rPr>
                <w:b/>
                <w:color w:val="44546A" w:themeColor="text2"/>
                <w:sz w:val="20"/>
                <w:szCs w:val="20"/>
                <w:lang w:val="lv-LV"/>
              </w:rPr>
              <w:t>15.50–…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092" w:rsidRPr="00CF0092" w:rsidRDefault="00CF0092" w:rsidP="00CF0092">
            <w:pPr>
              <w:widowControl w:val="0"/>
              <w:spacing w:line="240" w:lineRule="auto"/>
              <w:rPr>
                <w:b/>
                <w:lang w:val="lv-LV"/>
              </w:rPr>
            </w:pPr>
            <w:r w:rsidRPr="00CF0092">
              <w:rPr>
                <w:b/>
                <w:lang w:val="lv-LV"/>
              </w:rPr>
              <w:t>Noslēgums, diskusijas</w:t>
            </w:r>
          </w:p>
        </w:tc>
      </w:tr>
    </w:tbl>
    <w:p w:rsidR="004E494F" w:rsidRPr="00CF0092" w:rsidRDefault="004E494F" w:rsidP="004E494F">
      <w:pPr>
        <w:spacing w:after="160" w:line="259" w:lineRule="auto"/>
        <w:rPr>
          <w:rFonts w:ascii="Times New Roman" w:eastAsia="Calibri" w:hAnsi="Times New Roman" w:cs="Times New Roman"/>
          <w:szCs w:val="24"/>
          <w:lang w:val="lv-LV" w:eastAsia="en-US"/>
        </w:rPr>
      </w:pPr>
    </w:p>
    <w:p w:rsidR="004E494F" w:rsidRPr="00CF0092" w:rsidRDefault="004E494F" w:rsidP="004E494F">
      <w:pPr>
        <w:spacing w:after="160" w:line="259" w:lineRule="auto"/>
        <w:rPr>
          <w:rFonts w:ascii="Times New Roman" w:eastAsia="Calibri" w:hAnsi="Times New Roman" w:cs="Times New Roman"/>
          <w:szCs w:val="24"/>
          <w:lang w:val="lv-LV" w:eastAsia="en-US"/>
        </w:rPr>
      </w:pPr>
    </w:p>
    <w:p w:rsidR="00F539B7" w:rsidRPr="00CF0092" w:rsidRDefault="00F539B7">
      <w:pPr>
        <w:rPr>
          <w:lang w:val="lv-LV"/>
        </w:rPr>
      </w:pPr>
    </w:p>
    <w:sectPr w:rsidR="00F539B7" w:rsidRPr="00CF0092" w:rsidSect="0040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EB" w:rsidRDefault="00206EEB">
      <w:pPr>
        <w:spacing w:line="240" w:lineRule="auto"/>
      </w:pPr>
      <w:r>
        <w:separator/>
      </w:r>
    </w:p>
  </w:endnote>
  <w:endnote w:type="continuationSeparator" w:id="0">
    <w:p w:rsidR="00206EEB" w:rsidRDefault="00206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EB" w:rsidRDefault="00206EEB">
      <w:pPr>
        <w:spacing w:line="240" w:lineRule="auto"/>
      </w:pPr>
      <w:r>
        <w:separator/>
      </w:r>
    </w:p>
  </w:footnote>
  <w:footnote w:type="continuationSeparator" w:id="0">
    <w:p w:rsidR="00206EEB" w:rsidRDefault="00206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206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F"/>
    <w:rsid w:val="000E2931"/>
    <w:rsid w:val="00206EEB"/>
    <w:rsid w:val="00220EB4"/>
    <w:rsid w:val="004E494F"/>
    <w:rsid w:val="0055163C"/>
    <w:rsid w:val="007369B5"/>
    <w:rsid w:val="00764828"/>
    <w:rsid w:val="008B424E"/>
    <w:rsid w:val="008F42FC"/>
    <w:rsid w:val="00915BAF"/>
    <w:rsid w:val="009327AF"/>
    <w:rsid w:val="009C78DA"/>
    <w:rsid w:val="00B20C46"/>
    <w:rsid w:val="00C55BAB"/>
    <w:rsid w:val="00CF0092"/>
    <w:rsid w:val="00F539B7"/>
    <w:rsid w:val="00F6477B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16F"/>
  <w15:chartTrackingRefBased/>
  <w15:docId w15:val="{36F87BFB-CB3B-4B6B-A4F0-B894587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B"/>
    <w:pPr>
      <w:spacing w:after="0" w:line="276" w:lineRule="auto"/>
    </w:pPr>
    <w:rPr>
      <w:rFonts w:ascii="Arial" w:eastAsia="Arial" w:hAnsi="Arial" w:cs="Arial"/>
      <w:lang w:val="lv" w:eastAsia="lv-LV"/>
    </w:rPr>
  </w:style>
  <w:style w:type="paragraph" w:styleId="Heading3">
    <w:name w:val="heading 3"/>
    <w:basedOn w:val="Normal"/>
    <w:next w:val="Normal"/>
    <w:link w:val="Heading3Char"/>
    <w:rsid w:val="004E49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4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4F"/>
    <w:rPr>
      <w:rFonts w:ascii="Arial" w:eastAsia="Arial" w:hAnsi="Arial" w:cs="Arial"/>
      <w:lang w:val="lv" w:eastAsia="lv-LV"/>
    </w:rPr>
  </w:style>
  <w:style w:type="paragraph" w:styleId="Footer">
    <w:name w:val="footer"/>
    <w:basedOn w:val="Normal"/>
    <w:link w:val="FooterChar"/>
    <w:uiPriority w:val="99"/>
    <w:unhideWhenUsed/>
    <w:rsid w:val="004E494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4F"/>
    <w:rPr>
      <w:rFonts w:ascii="Arial" w:eastAsia="Arial" w:hAnsi="Arial" w:cs="Arial"/>
      <w:lang w:val="lv" w:eastAsia="lv-LV"/>
    </w:rPr>
  </w:style>
  <w:style w:type="table" w:styleId="TableGrid">
    <w:name w:val="Table Grid"/>
    <w:basedOn w:val="TableNormal"/>
    <w:uiPriority w:val="39"/>
    <w:rsid w:val="004E494F"/>
    <w:pPr>
      <w:spacing w:after="0" w:line="240" w:lineRule="auto"/>
    </w:pPr>
    <w:rPr>
      <w:rFonts w:ascii="Arial" w:eastAsia="Arial" w:hAnsi="Arial" w:cs="Arial"/>
      <w:lang w:val="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E494F"/>
    <w:rPr>
      <w:rFonts w:ascii="Arial" w:eastAsia="Arial" w:hAnsi="Arial" w:cs="Arial"/>
      <w:color w:val="434343"/>
      <w:sz w:val="28"/>
      <w:szCs w:val="28"/>
      <w:lang w:val="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56"/>
    <w:rPr>
      <w:rFonts w:ascii="Segoe UI" w:eastAsia="Arial" w:hAnsi="Segoe UI" w:cs="Segoe UI"/>
      <w:sz w:val="18"/>
      <w:szCs w:val="18"/>
      <w:lang w:val="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BVEF</dc:creator>
  <cp:keywords/>
  <dc:description/>
  <cp:lastModifiedBy>BVEF</cp:lastModifiedBy>
  <cp:revision>7</cp:revision>
  <cp:lastPrinted>2025-02-28T08:45:00Z</cp:lastPrinted>
  <dcterms:created xsi:type="dcterms:W3CDTF">2025-02-25T10:45:00Z</dcterms:created>
  <dcterms:modified xsi:type="dcterms:W3CDTF">2025-02-28T08:45:00Z</dcterms:modified>
</cp:coreProperties>
</file>