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32E32740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954430">
              <w:rPr>
                <w:noProof/>
              </w:rPr>
              <w:drawing>
                <wp:inline distT="0" distB="0" distL="0" distR="0" wp14:anchorId="6FE31FE6" wp14:editId="25A712CF">
                  <wp:extent cx="3605349" cy="891540"/>
                  <wp:effectExtent l="0" t="0" r="0" b="3810"/>
                  <wp:docPr id="2010120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510" cy="8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6AA56F9C" w14:textId="36B010B4" w:rsidR="00F45F7C" w:rsidRPr="005C3E21" w:rsidRDefault="00F85EB4" w:rsidP="00F85EB4">
            <w:pPr>
              <w:spacing w:line="276" w:lineRule="auto"/>
              <w:jc w:val="both"/>
              <w:rPr>
                <w:b/>
                <w:color w:val="002060"/>
                <w:sz w:val="28"/>
                <w:szCs w:val="28"/>
                <w:lang w:val="en-GB"/>
              </w:rPr>
            </w:pPr>
            <w:r w:rsidRPr="00F85EB4">
              <w:rPr>
                <w:b/>
                <w:bCs/>
                <w:color w:val="002060"/>
                <w:sz w:val="28"/>
                <w:szCs w:val="28"/>
              </w:rPr>
              <w:t>Indivīds, tiesības un tiesas: starptautiskās publiskās tiesības un cilvēktiesības</w:t>
            </w:r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36A67FF6" w:rsidR="000949D5" w:rsidRDefault="00F524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2571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gada </w:t>
            </w:r>
            <w:r w:rsidR="00F85EB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25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1C4E57C1" w:rsidR="00400AB0" w:rsidRPr="00400AB0" w:rsidRDefault="00F85EB4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Raiņa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bulvār</w:t>
            </w:r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ī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19,</w:t>
            </w:r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Juridiskās</w:t>
            </w:r>
            <w:proofErr w:type="spellEnd"/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fakultātes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konferenču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zāl</w:t>
            </w:r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ē</w:t>
            </w:r>
            <w:proofErr w:type="spellEnd"/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1. </w:t>
            </w:r>
            <w:proofErr w:type="spellStart"/>
            <w:r w:rsidR="008A1895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stāvā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225F8496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8"/>
        <w:gridCol w:w="2693"/>
        <w:gridCol w:w="6806"/>
      </w:tblGrid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51CF748D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 w:rsidR="00F85EB4">
              <w:rPr>
                <w:b/>
                <w:lang w:val="en-GB"/>
              </w:rPr>
              <w:t xml:space="preserve">: </w:t>
            </w:r>
            <w:r w:rsidR="00F85EB4" w:rsidRPr="00F85EB4">
              <w:rPr>
                <w:b/>
                <w:bCs/>
              </w:rPr>
              <w:t>doc. Edmunds Broks</w:t>
            </w:r>
          </w:p>
        </w:tc>
      </w:tr>
      <w:tr w:rsidR="00945AC3" w:rsidRPr="0071687A" w14:paraId="7E2C6758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04894D1A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–10.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1B389B79" w:rsidR="00945AC3" w:rsidRPr="00776CD2" w:rsidRDefault="00F85EB4" w:rsidP="00C816C6">
            <w:pPr>
              <w:rPr>
                <w:bCs/>
                <w:i/>
                <w:lang w:val="en-GB"/>
              </w:rPr>
            </w:pPr>
            <w:r w:rsidRPr="00776CD2">
              <w:rPr>
                <w:bCs/>
                <w:i/>
                <w:lang w:val="en-GB"/>
              </w:rPr>
              <w:t>Lekt</w:t>
            </w:r>
            <w:r w:rsidR="00217219" w:rsidRPr="00776CD2">
              <w:rPr>
                <w:bCs/>
                <w:i/>
                <w:lang w:val="en-GB"/>
              </w:rPr>
              <w:t xml:space="preserve">. </w:t>
            </w:r>
            <w:r w:rsidRPr="00776CD2">
              <w:rPr>
                <w:bCs/>
                <w:i/>
                <w:lang w:val="en-GB"/>
              </w:rPr>
              <w:t>Māris Lejnieks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21718644" w:rsidR="00945AC3" w:rsidRPr="00776CD2" w:rsidRDefault="00F85EB4" w:rsidP="00F52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Kuģis, uz kura Kārlim Ulmanim esot kāja paslīdējusi</w:t>
            </w:r>
          </w:p>
        </w:tc>
      </w:tr>
      <w:tr w:rsidR="00046D7C" w:rsidRPr="0071687A" w14:paraId="563D5BE3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C73D" w14:textId="2FB7BAA2" w:rsidR="00046D7C" w:rsidRPr="0071687A" w:rsidRDefault="00046D7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1BC6" w14:textId="244FD60D" w:rsidR="00046D7C" w:rsidRPr="00046D7C" w:rsidRDefault="00046D7C" w:rsidP="00F5247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46D7C">
              <w:rPr>
                <w:b/>
                <w:i/>
                <w:iCs/>
                <w:lang w:val="en-GB"/>
              </w:rPr>
              <w:t>Diskusijas</w:t>
            </w:r>
            <w:proofErr w:type="spellEnd"/>
          </w:p>
        </w:tc>
      </w:tr>
      <w:tr w:rsidR="00945AC3" w:rsidRPr="0071687A" w14:paraId="49739523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5BBAA4B0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296790F" w:rsidR="00945AC3" w:rsidRPr="00776CD2" w:rsidRDefault="008A1895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  <w:proofErr w:type="spellStart"/>
            <w:r w:rsidRPr="00776CD2">
              <w:rPr>
                <w:i/>
                <w:lang w:val="en-GB"/>
              </w:rPr>
              <w:t>I</w:t>
            </w:r>
            <w:r w:rsidR="00F85EB4" w:rsidRPr="00776CD2">
              <w:rPr>
                <w:i/>
                <w:lang w:val="en-GB"/>
              </w:rPr>
              <w:t>eva</w:t>
            </w:r>
            <w:proofErr w:type="spellEnd"/>
            <w:r w:rsidR="00F85EB4" w:rsidRPr="00776CD2">
              <w:rPr>
                <w:i/>
                <w:lang w:val="en-GB"/>
              </w:rPr>
              <w:t xml:space="preserve"> </w:t>
            </w:r>
            <w:proofErr w:type="spellStart"/>
            <w:r w:rsidR="00F85EB4" w:rsidRPr="00776CD2">
              <w:rPr>
                <w:i/>
                <w:lang w:val="en-GB"/>
              </w:rPr>
              <w:t>Miļūna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6E07D264" w:rsidR="00945AC3" w:rsidRPr="00776CD2" w:rsidRDefault="00F85EB4" w:rsidP="00F85EB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 Drošības padomes un ANO Starptautiskās tiesas mijiedarbība</w:t>
            </w:r>
          </w:p>
        </w:tc>
      </w:tr>
      <w:tr w:rsidR="00046D7C" w:rsidRPr="0071687A" w14:paraId="39306390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557FE" w14:textId="78E66CCC" w:rsidR="00046D7C" w:rsidRPr="0071687A" w:rsidRDefault="00046D7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10.35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10.40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294E" w14:textId="14AB7DE0" w:rsidR="00046D7C" w:rsidRPr="00046D7C" w:rsidRDefault="00046D7C" w:rsidP="00F85EB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46D7C">
              <w:rPr>
                <w:b/>
                <w:i/>
                <w:iCs/>
                <w:lang w:val="en-GB"/>
              </w:rPr>
              <w:t>Diskusijas</w:t>
            </w:r>
            <w:proofErr w:type="spellEnd"/>
          </w:p>
        </w:tc>
      </w:tr>
      <w:tr w:rsidR="00945AC3" w:rsidRPr="0071687A" w14:paraId="6D2E40AE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0DB8E1D6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5BA550C2" w:rsidR="00945AC3" w:rsidRPr="00776CD2" w:rsidRDefault="00F52472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proofErr w:type="spellStart"/>
            <w:r w:rsidRPr="00776CD2">
              <w:rPr>
                <w:bCs/>
                <w:i/>
                <w:iCs/>
                <w:lang w:val="en-GB"/>
              </w:rPr>
              <w:t>Mārtiņš</w:t>
            </w:r>
            <w:proofErr w:type="spellEnd"/>
            <w:r w:rsidRPr="00776CD2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776CD2">
              <w:rPr>
                <w:bCs/>
                <w:i/>
                <w:iCs/>
                <w:lang w:val="en-GB"/>
              </w:rPr>
              <w:t>Birģelis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7F8E2A93" w:rsidR="00945AC3" w:rsidRPr="00776CD2" w:rsidRDefault="00F52472" w:rsidP="00F52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sociāla pienākuma līdz vēsam aprēķinam: uzņēmumu motivācija cilvēktiesību ievērošanai</w:t>
            </w:r>
          </w:p>
        </w:tc>
      </w:tr>
      <w:tr w:rsidR="00046D7C" w:rsidRPr="0071687A" w14:paraId="1512A30E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17E7" w14:textId="43C5458A" w:rsidR="00046D7C" w:rsidRPr="0071687A" w:rsidRDefault="00046D7C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10.55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11.00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691F" w14:textId="472F579B" w:rsidR="00046D7C" w:rsidRPr="00067374" w:rsidRDefault="00046D7C" w:rsidP="00F524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D7C">
              <w:rPr>
                <w:b/>
                <w:i/>
                <w:iCs/>
                <w:lang w:val="en-GB"/>
              </w:rPr>
              <w:t>Diskusijas</w:t>
            </w:r>
            <w:proofErr w:type="spellEnd"/>
          </w:p>
        </w:tc>
      </w:tr>
      <w:tr w:rsidR="00945AC3" w:rsidRPr="0071687A" w14:paraId="64ED9A98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46E4E71E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00E47DC7" w:rsidR="00945AC3" w:rsidRPr="00776CD2" w:rsidRDefault="00F52472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r w:rsidRPr="00776CD2">
              <w:rPr>
                <w:bCs/>
                <w:i/>
                <w:iCs/>
                <w:lang w:val="en-GB"/>
              </w:rPr>
              <w:t xml:space="preserve">Linda </w:t>
            </w:r>
            <w:proofErr w:type="spellStart"/>
            <w:r w:rsidRPr="00776CD2">
              <w:rPr>
                <w:bCs/>
                <w:i/>
                <w:iCs/>
                <w:lang w:val="en-GB"/>
              </w:rPr>
              <w:t>Bīriņa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08342018" w:rsidR="00574335" w:rsidRPr="00776CD2" w:rsidRDefault="00F52472" w:rsidP="00F5247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Žurnālists un krimināltiesības Eiropas Cilvēktiesību tiesas praksē</w:t>
            </w:r>
          </w:p>
        </w:tc>
      </w:tr>
      <w:tr w:rsidR="00574335" w:rsidRPr="0071687A" w14:paraId="2901D688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05ECE547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 w:rsidR="008A1895"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046D7C">
              <w:rPr>
                <w:b/>
                <w:color w:val="1F497D" w:themeColor="text2"/>
                <w:sz w:val="20"/>
                <w:szCs w:val="20"/>
                <w:lang w:val="en-GB"/>
              </w:rPr>
              <w:t>2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57C92AB7" w:rsidR="00574335" w:rsidRPr="00046D7C" w:rsidRDefault="00F52472" w:rsidP="00897C97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proofErr w:type="spellStart"/>
            <w:r w:rsidRPr="00046D7C">
              <w:rPr>
                <w:b/>
                <w:i/>
                <w:iCs/>
                <w:lang w:val="en-GB"/>
              </w:rPr>
              <w:t>Diskusijas</w:t>
            </w:r>
            <w:proofErr w:type="spellEnd"/>
          </w:p>
        </w:tc>
      </w:tr>
      <w:tr w:rsidR="008A1895" w:rsidRPr="0071687A" w14:paraId="7163E342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BAC8" w14:textId="5278D936" w:rsidR="008A1895" w:rsidRPr="0071687A" w:rsidRDefault="008A189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11.20 – 11.35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4AF5" w14:textId="5969D3E3" w:rsidR="008A1895" w:rsidRPr="00776CD2" w:rsidRDefault="008A1895" w:rsidP="00897C97">
            <w:pPr>
              <w:widowControl w:val="0"/>
              <w:spacing w:line="240" w:lineRule="auto"/>
              <w:rPr>
                <w:bCs/>
                <w:i/>
                <w:iCs/>
                <w:lang w:val="en-GB"/>
              </w:rPr>
            </w:pPr>
            <w:r w:rsidRPr="00776CD2">
              <w:rPr>
                <w:bCs/>
                <w:i/>
                <w:iCs/>
                <w:lang w:val="en-GB"/>
              </w:rPr>
              <w:t xml:space="preserve">Irina </w:t>
            </w:r>
            <w:proofErr w:type="spellStart"/>
            <w:r w:rsidRPr="00776CD2">
              <w:rPr>
                <w:bCs/>
                <w:i/>
                <w:iCs/>
                <w:lang w:val="en-GB"/>
              </w:rPr>
              <w:t>Oļevska-Kairiša</w:t>
            </w:r>
            <w:proofErr w:type="spell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7D26" w14:textId="5BAB4554" w:rsidR="008A1895" w:rsidRPr="00776CD2" w:rsidRDefault="008A1895" w:rsidP="00897C97">
            <w:pPr>
              <w:widowControl w:val="0"/>
              <w:spacing w:line="240" w:lineRule="auto"/>
              <w:rPr>
                <w:b/>
                <w:bCs/>
                <w:lang w:val="en-LV"/>
              </w:rPr>
            </w:pPr>
            <w:r w:rsidRPr="00776CD2">
              <w:rPr>
                <w:b/>
                <w:bCs/>
                <w:lang w:val="en-LV"/>
              </w:rPr>
              <w:t>Cietušie noziegumos pret kultūras mantojumu un kultūras tiesības</w:t>
            </w:r>
          </w:p>
        </w:tc>
      </w:tr>
      <w:tr w:rsidR="008A1895" w:rsidRPr="0071687A" w14:paraId="6C58F8F1" w14:textId="77777777" w:rsidTr="008A18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32BB" w14:textId="0A59D4E8" w:rsidR="008A1895" w:rsidRDefault="008A189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11.35 – 11:40</w:t>
            </w: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8CA2" w14:textId="28D11B58" w:rsidR="008A1895" w:rsidRPr="008A1895" w:rsidRDefault="008A1895" w:rsidP="00897C97">
            <w:pPr>
              <w:widowControl w:val="0"/>
              <w:spacing w:line="240" w:lineRule="auto"/>
              <w:rPr>
                <w:lang w:val="en-LV"/>
              </w:rPr>
            </w:pPr>
            <w:proofErr w:type="spellStart"/>
            <w:r w:rsidRPr="00046D7C">
              <w:rPr>
                <w:b/>
                <w:i/>
                <w:iCs/>
                <w:lang w:val="en-GB"/>
              </w:rPr>
              <w:t>Diskusijas</w:t>
            </w:r>
            <w:proofErr w:type="spellEnd"/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1EB4" w14:textId="77777777" w:rsidR="002A69CD" w:rsidRDefault="002A69CD" w:rsidP="001E409B">
      <w:pPr>
        <w:spacing w:line="240" w:lineRule="auto"/>
      </w:pPr>
      <w:r>
        <w:separator/>
      </w:r>
    </w:p>
  </w:endnote>
  <w:endnote w:type="continuationSeparator" w:id="0">
    <w:p w14:paraId="7FEE6906" w14:textId="77777777" w:rsidR="002A69CD" w:rsidRDefault="002A69CD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20B0604020202020204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B6260" w14:textId="77777777" w:rsidR="002A69CD" w:rsidRDefault="002A69CD" w:rsidP="001E409B">
      <w:pPr>
        <w:spacing w:line="240" w:lineRule="auto"/>
      </w:pPr>
      <w:r>
        <w:separator/>
      </w:r>
    </w:p>
  </w:footnote>
  <w:footnote w:type="continuationSeparator" w:id="0">
    <w:p w14:paraId="70A61612" w14:textId="77777777" w:rsidR="002A69CD" w:rsidRDefault="002A69CD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46D7C"/>
    <w:rsid w:val="00061C0C"/>
    <w:rsid w:val="00061E2E"/>
    <w:rsid w:val="000711BF"/>
    <w:rsid w:val="00071D1F"/>
    <w:rsid w:val="00074EE7"/>
    <w:rsid w:val="0008273B"/>
    <w:rsid w:val="000949D5"/>
    <w:rsid w:val="000A6F28"/>
    <w:rsid w:val="000D136E"/>
    <w:rsid w:val="000D7977"/>
    <w:rsid w:val="001055FE"/>
    <w:rsid w:val="0014579B"/>
    <w:rsid w:val="00172951"/>
    <w:rsid w:val="00180444"/>
    <w:rsid w:val="001A0C20"/>
    <w:rsid w:val="001B4378"/>
    <w:rsid w:val="001C7CBC"/>
    <w:rsid w:val="001E09DD"/>
    <w:rsid w:val="001E2424"/>
    <w:rsid w:val="001E409B"/>
    <w:rsid w:val="001E608E"/>
    <w:rsid w:val="00204C42"/>
    <w:rsid w:val="0021373D"/>
    <w:rsid w:val="00217219"/>
    <w:rsid w:val="002178AA"/>
    <w:rsid w:val="002404B4"/>
    <w:rsid w:val="002409E7"/>
    <w:rsid w:val="00255BE3"/>
    <w:rsid w:val="00292502"/>
    <w:rsid w:val="002A69CD"/>
    <w:rsid w:val="002D1749"/>
    <w:rsid w:val="002D1A29"/>
    <w:rsid w:val="00300EDE"/>
    <w:rsid w:val="00305282"/>
    <w:rsid w:val="00306965"/>
    <w:rsid w:val="00322C22"/>
    <w:rsid w:val="00334889"/>
    <w:rsid w:val="00342553"/>
    <w:rsid w:val="0038584C"/>
    <w:rsid w:val="003D175C"/>
    <w:rsid w:val="00400AB0"/>
    <w:rsid w:val="00404835"/>
    <w:rsid w:val="004462CD"/>
    <w:rsid w:val="00465FAA"/>
    <w:rsid w:val="004849F4"/>
    <w:rsid w:val="004D7A00"/>
    <w:rsid w:val="004D7A83"/>
    <w:rsid w:val="004F158D"/>
    <w:rsid w:val="005370A8"/>
    <w:rsid w:val="00537E67"/>
    <w:rsid w:val="0055093F"/>
    <w:rsid w:val="005523F4"/>
    <w:rsid w:val="00554A2B"/>
    <w:rsid w:val="00561255"/>
    <w:rsid w:val="00563E25"/>
    <w:rsid w:val="00574053"/>
    <w:rsid w:val="00574335"/>
    <w:rsid w:val="005A5B2F"/>
    <w:rsid w:val="005C1B06"/>
    <w:rsid w:val="005C3E21"/>
    <w:rsid w:val="005C6999"/>
    <w:rsid w:val="005F5F3C"/>
    <w:rsid w:val="0062308D"/>
    <w:rsid w:val="00657327"/>
    <w:rsid w:val="0066094D"/>
    <w:rsid w:val="00687E9A"/>
    <w:rsid w:val="00692516"/>
    <w:rsid w:val="006A67BC"/>
    <w:rsid w:val="006B16C4"/>
    <w:rsid w:val="006E76E7"/>
    <w:rsid w:val="0071687A"/>
    <w:rsid w:val="00747889"/>
    <w:rsid w:val="00751285"/>
    <w:rsid w:val="00776CD2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1895"/>
    <w:rsid w:val="008A5996"/>
    <w:rsid w:val="008B4057"/>
    <w:rsid w:val="008C3C98"/>
    <w:rsid w:val="008F2E2D"/>
    <w:rsid w:val="009068F1"/>
    <w:rsid w:val="00906EDB"/>
    <w:rsid w:val="00945AC3"/>
    <w:rsid w:val="00954430"/>
    <w:rsid w:val="00964C88"/>
    <w:rsid w:val="00981960"/>
    <w:rsid w:val="00991CB8"/>
    <w:rsid w:val="009A215A"/>
    <w:rsid w:val="009B6819"/>
    <w:rsid w:val="009D716F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81A4C"/>
    <w:rsid w:val="00AB7D2D"/>
    <w:rsid w:val="00AC0FAE"/>
    <w:rsid w:val="00AD7B90"/>
    <w:rsid w:val="00AE19E8"/>
    <w:rsid w:val="00B25717"/>
    <w:rsid w:val="00B260C3"/>
    <w:rsid w:val="00B37370"/>
    <w:rsid w:val="00B566AC"/>
    <w:rsid w:val="00B612D0"/>
    <w:rsid w:val="00B63C11"/>
    <w:rsid w:val="00B71FBE"/>
    <w:rsid w:val="00B73C58"/>
    <w:rsid w:val="00B7616B"/>
    <w:rsid w:val="00BC12C1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A4B20"/>
    <w:rsid w:val="00DC7C63"/>
    <w:rsid w:val="00DD6CE0"/>
    <w:rsid w:val="00DF5B72"/>
    <w:rsid w:val="00E03DC8"/>
    <w:rsid w:val="00E07180"/>
    <w:rsid w:val="00E15FB8"/>
    <w:rsid w:val="00E2749B"/>
    <w:rsid w:val="00E27721"/>
    <w:rsid w:val="00E307E3"/>
    <w:rsid w:val="00E37014"/>
    <w:rsid w:val="00E472BC"/>
    <w:rsid w:val="00E5799F"/>
    <w:rsid w:val="00E6415D"/>
    <w:rsid w:val="00E81360"/>
    <w:rsid w:val="00E94232"/>
    <w:rsid w:val="00EB1824"/>
    <w:rsid w:val="00EC6B43"/>
    <w:rsid w:val="00EF04F3"/>
    <w:rsid w:val="00F21190"/>
    <w:rsid w:val="00F23EF4"/>
    <w:rsid w:val="00F45F7C"/>
    <w:rsid w:val="00F47FE1"/>
    <w:rsid w:val="00F50F16"/>
    <w:rsid w:val="00F52472"/>
    <w:rsid w:val="00F5712D"/>
    <w:rsid w:val="00F72D55"/>
    <w:rsid w:val="00F85EB4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unhideWhenUsed/>
    <w:rsid w:val="00F45F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Kitija Krastiņa</cp:lastModifiedBy>
  <cp:revision>4</cp:revision>
  <cp:lastPrinted>2021-01-08T08:28:00Z</cp:lastPrinted>
  <dcterms:created xsi:type="dcterms:W3CDTF">2025-01-02T07:42:00Z</dcterms:created>
  <dcterms:modified xsi:type="dcterms:W3CDTF">2025-02-03T08:38:00Z</dcterms:modified>
</cp:coreProperties>
</file>