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7282F" w14:textId="11E3F266" w:rsidR="009B79DA" w:rsidRPr="00A00510" w:rsidRDefault="009B79DA" w:rsidP="007E7CFB">
      <w:pPr>
        <w:pStyle w:val="Title"/>
        <w:spacing w:before="240" w:after="240"/>
        <w:jc w:val="left"/>
        <w:rPr>
          <w:b/>
          <w:i/>
          <w:sz w:val="24"/>
          <w:szCs w:val="24"/>
          <w:lang w:val="en-GB"/>
        </w:rPr>
      </w:pPr>
      <w:r w:rsidRPr="00377934">
        <w:rPr>
          <w:b/>
          <w:sz w:val="24"/>
          <w:szCs w:val="24"/>
          <w:lang w:val="en-GB"/>
        </w:rPr>
        <w:t>δ</w:t>
      </w:r>
      <w:r w:rsidRPr="00377934">
        <w:rPr>
          <w:b/>
          <w:sz w:val="24"/>
          <w:szCs w:val="24"/>
          <w:vertAlign w:val="superscript"/>
          <w:lang w:val="en-GB"/>
        </w:rPr>
        <w:t>15</w:t>
      </w:r>
      <w:r w:rsidRPr="00377934">
        <w:rPr>
          <w:b/>
          <w:sz w:val="24"/>
          <w:szCs w:val="24"/>
          <w:lang w:val="en-GB"/>
        </w:rPr>
        <w:t>N AND δ</w:t>
      </w:r>
      <w:r w:rsidRPr="00377934">
        <w:rPr>
          <w:b/>
          <w:sz w:val="24"/>
          <w:szCs w:val="24"/>
          <w:vertAlign w:val="superscript"/>
          <w:lang w:val="en-GB"/>
        </w:rPr>
        <w:t>13</w:t>
      </w:r>
      <w:r w:rsidRPr="00377934">
        <w:rPr>
          <w:b/>
          <w:sz w:val="24"/>
          <w:szCs w:val="24"/>
          <w:lang w:val="en-GB"/>
        </w:rPr>
        <w:t xml:space="preserve">C VALUES AS POSSIBLE MARKERS FOR DISTINGUISHING BETWEEN ORGANIC AND CONVENTIONAL </w:t>
      </w:r>
      <w:r w:rsidR="00494DD0" w:rsidRPr="00377934">
        <w:rPr>
          <w:b/>
          <w:sz w:val="24"/>
          <w:szCs w:val="24"/>
          <w:lang w:val="en-GB"/>
        </w:rPr>
        <w:t>GRAINS</w:t>
      </w:r>
      <w:r w:rsidR="00906726">
        <w:rPr>
          <w:b/>
          <w:sz w:val="24"/>
          <w:szCs w:val="24"/>
          <w:lang w:val="en-GB"/>
        </w:rPr>
        <w:t xml:space="preserve"> </w:t>
      </w:r>
      <w:r w:rsidR="00906726" w:rsidRPr="00C54ABF">
        <w:rPr>
          <w:bCs/>
          <w:sz w:val="24"/>
          <w:szCs w:val="24"/>
          <w:lang w:val="en-GB"/>
        </w:rPr>
        <w:t>(</w:t>
      </w:r>
      <w:r w:rsidR="00906726" w:rsidRPr="00C54ABF">
        <w:rPr>
          <w:bCs/>
          <w:sz w:val="24"/>
          <w:szCs w:val="24"/>
          <w:highlight w:val="yellow"/>
          <w:lang w:val="en-GB"/>
        </w:rPr>
        <w:t>Times 12p, bold</w:t>
      </w:r>
      <w:r w:rsidR="00906726" w:rsidRPr="00C54ABF">
        <w:rPr>
          <w:bCs/>
          <w:sz w:val="24"/>
          <w:szCs w:val="24"/>
          <w:lang w:val="en-GB"/>
        </w:rPr>
        <w:t>)</w:t>
      </w:r>
    </w:p>
    <w:p w14:paraId="7E5D5216" w14:textId="77777777" w:rsidR="009E33AA" w:rsidRPr="00C54ABF" w:rsidRDefault="00C223B4" w:rsidP="00237692">
      <w:pPr>
        <w:rPr>
          <w:bCs/>
          <w:sz w:val="24"/>
          <w:szCs w:val="24"/>
          <w:lang w:val="en-GB"/>
        </w:rPr>
      </w:pPr>
      <w:r w:rsidRPr="00906726">
        <w:rPr>
          <w:b/>
          <w:sz w:val="24"/>
          <w:szCs w:val="24"/>
          <w:lang w:val="en-GB"/>
        </w:rPr>
        <w:t>L</w:t>
      </w:r>
      <w:r w:rsidR="009B79DA" w:rsidRPr="00906726">
        <w:rPr>
          <w:b/>
          <w:sz w:val="24"/>
          <w:szCs w:val="24"/>
          <w:lang w:val="en-GB"/>
        </w:rPr>
        <w:t>auma</w:t>
      </w:r>
      <w:r w:rsidRPr="00906726">
        <w:rPr>
          <w:b/>
          <w:sz w:val="24"/>
          <w:szCs w:val="24"/>
          <w:lang w:val="en-GB"/>
        </w:rPr>
        <w:t xml:space="preserve"> B</w:t>
      </w:r>
      <w:r w:rsidR="00F62ED3" w:rsidRPr="00906726">
        <w:rPr>
          <w:b/>
          <w:sz w:val="24"/>
          <w:szCs w:val="24"/>
          <w:lang w:val="en-GB"/>
        </w:rPr>
        <w:t>uša</w:t>
      </w:r>
      <w:r w:rsidR="003A168E" w:rsidRPr="003A168E">
        <w:rPr>
          <w:b/>
          <w:sz w:val="24"/>
          <w:szCs w:val="24"/>
          <w:vertAlign w:val="superscript"/>
          <w:lang w:val="en-GB"/>
        </w:rPr>
        <w:t>1</w:t>
      </w:r>
      <w:r w:rsidR="00F27B08" w:rsidRPr="00906726">
        <w:rPr>
          <w:b/>
          <w:sz w:val="24"/>
          <w:szCs w:val="24"/>
          <w:lang w:val="en-GB"/>
        </w:rPr>
        <w:t xml:space="preserve">, </w:t>
      </w:r>
      <w:r w:rsidR="009B79DA" w:rsidRPr="00906726">
        <w:rPr>
          <w:b/>
          <w:sz w:val="24"/>
          <w:szCs w:val="24"/>
          <w:lang w:val="en-GB"/>
        </w:rPr>
        <w:t>Dmitrijs Ponomarjovs</w:t>
      </w:r>
      <w:r w:rsidR="003A168E" w:rsidRPr="003A168E">
        <w:rPr>
          <w:b/>
          <w:sz w:val="24"/>
          <w:szCs w:val="24"/>
          <w:vertAlign w:val="superscript"/>
          <w:lang w:val="en-GB"/>
        </w:rPr>
        <w:t>2</w:t>
      </w:r>
      <w:r w:rsidR="00F62ED3" w:rsidRPr="00906726">
        <w:rPr>
          <w:b/>
          <w:sz w:val="24"/>
          <w:szCs w:val="24"/>
          <w:lang w:val="en-GB"/>
        </w:rPr>
        <w:t xml:space="preserve">, </w:t>
      </w:r>
      <w:r w:rsidR="009B79DA" w:rsidRPr="00906726">
        <w:rPr>
          <w:b/>
          <w:sz w:val="24"/>
          <w:szCs w:val="24"/>
          <w:lang w:val="en-GB"/>
        </w:rPr>
        <w:t>Arturs</w:t>
      </w:r>
      <w:r w:rsidR="00F27B08" w:rsidRPr="00906726">
        <w:rPr>
          <w:b/>
          <w:sz w:val="24"/>
          <w:szCs w:val="24"/>
          <w:lang w:val="en-GB"/>
        </w:rPr>
        <w:t xml:space="preserve"> V</w:t>
      </w:r>
      <w:r w:rsidR="001E40FF" w:rsidRPr="00906726">
        <w:rPr>
          <w:b/>
          <w:sz w:val="24"/>
          <w:szCs w:val="24"/>
          <w:lang w:val="en-GB"/>
        </w:rPr>
        <w:t>i</w:t>
      </w:r>
      <w:r w:rsidR="00F27B08" w:rsidRPr="00906726">
        <w:rPr>
          <w:b/>
          <w:sz w:val="24"/>
          <w:szCs w:val="24"/>
          <w:lang w:val="en-GB"/>
        </w:rPr>
        <w:t>ksna</w:t>
      </w:r>
      <w:r w:rsidR="003A168E" w:rsidRPr="003A168E">
        <w:rPr>
          <w:b/>
          <w:sz w:val="24"/>
          <w:szCs w:val="24"/>
          <w:vertAlign w:val="superscript"/>
          <w:lang w:val="en-GB"/>
        </w:rPr>
        <w:t>1</w:t>
      </w:r>
      <w:r w:rsidR="00906726">
        <w:rPr>
          <w:b/>
          <w:sz w:val="24"/>
          <w:szCs w:val="24"/>
          <w:lang w:val="en-GB"/>
        </w:rPr>
        <w:t xml:space="preserve"> </w:t>
      </w:r>
      <w:r w:rsidR="00906726" w:rsidRPr="00C54ABF">
        <w:rPr>
          <w:bCs/>
          <w:sz w:val="24"/>
          <w:szCs w:val="24"/>
          <w:lang w:val="en-GB"/>
        </w:rPr>
        <w:t>(</w:t>
      </w:r>
      <w:r w:rsidR="00906726" w:rsidRPr="00C54ABF">
        <w:rPr>
          <w:bCs/>
          <w:sz w:val="24"/>
          <w:szCs w:val="24"/>
          <w:highlight w:val="yellow"/>
          <w:lang w:val="en-GB"/>
        </w:rPr>
        <w:t>Times 12p, bold</w:t>
      </w:r>
      <w:r w:rsidR="00906726" w:rsidRPr="00C54ABF">
        <w:rPr>
          <w:bCs/>
          <w:sz w:val="24"/>
          <w:szCs w:val="24"/>
          <w:lang w:val="en-GB"/>
        </w:rPr>
        <w:t>)</w:t>
      </w:r>
    </w:p>
    <w:p w14:paraId="5D230CFA" w14:textId="77777777" w:rsidR="009E33AA" w:rsidRDefault="003A168E" w:rsidP="00867F63">
      <w:pPr>
        <w:pStyle w:val="Footer"/>
        <w:spacing w:before="120"/>
        <w:rPr>
          <w:i/>
          <w:szCs w:val="22"/>
          <w:lang w:val="en-GB"/>
        </w:rPr>
      </w:pPr>
      <w:r w:rsidRPr="003A168E">
        <w:rPr>
          <w:i/>
          <w:szCs w:val="22"/>
          <w:vertAlign w:val="superscript"/>
          <w:lang w:val="en-GB"/>
        </w:rPr>
        <w:t>1</w:t>
      </w:r>
      <w:r w:rsidR="00912897" w:rsidRPr="00906726">
        <w:rPr>
          <w:i/>
          <w:szCs w:val="22"/>
          <w:lang w:val="en-GB"/>
        </w:rPr>
        <w:t>University of Latvia, Faculty of Chemistry</w:t>
      </w:r>
      <w:r w:rsidR="00C223B4" w:rsidRPr="00906726">
        <w:rPr>
          <w:i/>
          <w:szCs w:val="22"/>
          <w:lang w:val="en-GB"/>
        </w:rPr>
        <w:t>, Jelgavas iela 1, R</w:t>
      </w:r>
      <w:r w:rsidR="00912897" w:rsidRPr="00906726">
        <w:rPr>
          <w:i/>
          <w:szCs w:val="22"/>
          <w:lang w:val="en-GB"/>
        </w:rPr>
        <w:t>i</w:t>
      </w:r>
      <w:r w:rsidR="00C223B4" w:rsidRPr="00906726">
        <w:rPr>
          <w:i/>
          <w:szCs w:val="22"/>
          <w:lang w:val="en-GB"/>
        </w:rPr>
        <w:t xml:space="preserve">ga, </w:t>
      </w:r>
      <w:r w:rsidR="00912897" w:rsidRPr="00906726">
        <w:rPr>
          <w:i/>
          <w:szCs w:val="22"/>
          <w:lang w:val="en-GB"/>
        </w:rPr>
        <w:t>Latvia</w:t>
      </w:r>
    </w:p>
    <w:p w14:paraId="24B5BDBF" w14:textId="77777777" w:rsidR="003A168E" w:rsidRDefault="003A168E" w:rsidP="003A168E">
      <w:pPr>
        <w:pStyle w:val="Footer"/>
        <w:rPr>
          <w:i/>
          <w:szCs w:val="22"/>
          <w:lang w:val="en-GB"/>
        </w:rPr>
      </w:pPr>
      <w:r w:rsidRPr="003A168E">
        <w:rPr>
          <w:i/>
          <w:szCs w:val="22"/>
          <w:vertAlign w:val="superscript"/>
          <w:lang w:val="en-GB"/>
        </w:rPr>
        <w:t>2</w:t>
      </w:r>
      <w:r w:rsidRPr="003A168E">
        <w:rPr>
          <w:i/>
          <w:szCs w:val="22"/>
          <w:lang w:val="en-GB"/>
        </w:rPr>
        <w:t>Institute of Chemica</w:t>
      </w:r>
      <w:r>
        <w:rPr>
          <w:i/>
          <w:szCs w:val="22"/>
          <w:lang w:val="en-GB"/>
        </w:rPr>
        <w:t>l Physics, University of Latvia, Jelgavas iela 1, Riga, Latvia</w:t>
      </w:r>
    </w:p>
    <w:p w14:paraId="6B3D0394" w14:textId="77777777" w:rsidR="009E33AA" w:rsidRPr="00A34384" w:rsidRDefault="00320911" w:rsidP="005B1A48">
      <w:pPr>
        <w:pStyle w:val="Footer"/>
        <w:spacing w:after="360"/>
        <w:rPr>
          <w:sz w:val="24"/>
          <w:lang w:val="it-IT"/>
        </w:rPr>
      </w:pPr>
      <w:r w:rsidRPr="00906726">
        <w:rPr>
          <w:i/>
          <w:snapToGrid w:val="0"/>
          <w:szCs w:val="22"/>
          <w:lang w:val="it-IT"/>
        </w:rPr>
        <w:t>e-</w:t>
      </w:r>
      <w:r w:rsidR="00912897" w:rsidRPr="00906726">
        <w:rPr>
          <w:i/>
          <w:snapToGrid w:val="0"/>
          <w:szCs w:val="22"/>
          <w:lang w:val="it-IT"/>
        </w:rPr>
        <w:t>mail</w:t>
      </w:r>
      <w:r w:rsidRPr="00906726">
        <w:rPr>
          <w:i/>
          <w:snapToGrid w:val="0"/>
          <w:szCs w:val="22"/>
          <w:lang w:val="it-IT"/>
        </w:rPr>
        <w:t xml:space="preserve">: </w:t>
      </w:r>
      <w:hyperlink r:id="rId6" w:history="1">
        <w:r w:rsidR="00906726" w:rsidRPr="00F76F31">
          <w:rPr>
            <w:rStyle w:val="Hyperlink"/>
            <w:i/>
            <w:snapToGrid w:val="0"/>
            <w:szCs w:val="22"/>
            <w:lang w:val="it-IT"/>
          </w:rPr>
          <w:t>lauma.busa@lu.lv</w:t>
        </w:r>
      </w:hyperlink>
      <w:r w:rsidR="00906726">
        <w:rPr>
          <w:i/>
          <w:snapToGrid w:val="0"/>
          <w:szCs w:val="22"/>
          <w:lang w:val="it-IT"/>
        </w:rPr>
        <w:t xml:space="preserve"> </w:t>
      </w:r>
      <w:r w:rsidR="00906726" w:rsidRPr="00C54ABF">
        <w:rPr>
          <w:bCs/>
          <w:i/>
          <w:sz w:val="24"/>
          <w:szCs w:val="24"/>
          <w:lang w:val="en-GB"/>
        </w:rPr>
        <w:t>(</w:t>
      </w:r>
      <w:r w:rsidR="00906726" w:rsidRPr="00C54ABF">
        <w:rPr>
          <w:bCs/>
          <w:i/>
          <w:sz w:val="24"/>
          <w:szCs w:val="24"/>
          <w:highlight w:val="yellow"/>
          <w:lang w:val="en-GB"/>
        </w:rPr>
        <w:t>Times 12p, italic</w:t>
      </w:r>
      <w:r w:rsidR="003A168E" w:rsidRPr="00C54ABF">
        <w:rPr>
          <w:bCs/>
          <w:i/>
          <w:sz w:val="24"/>
          <w:szCs w:val="24"/>
          <w:highlight w:val="yellow"/>
          <w:lang w:val="en-GB"/>
        </w:rPr>
        <w:t>, e-pasts tikai referējošam autoram</w:t>
      </w:r>
      <w:r w:rsidR="00906726" w:rsidRPr="00C54ABF">
        <w:rPr>
          <w:bCs/>
          <w:i/>
          <w:sz w:val="24"/>
          <w:szCs w:val="24"/>
          <w:lang w:val="en-GB"/>
        </w:rPr>
        <w:t>)</w:t>
      </w:r>
      <w:r w:rsidR="003A168E">
        <w:rPr>
          <w:i/>
          <w:sz w:val="24"/>
          <w:szCs w:val="24"/>
          <w:lang w:val="en-GB"/>
        </w:rPr>
        <w:tab/>
      </w:r>
    </w:p>
    <w:p w14:paraId="1EBF31A4" w14:textId="77777777" w:rsidR="005A3541" w:rsidRDefault="005A3541" w:rsidP="0007533A">
      <w:pPr>
        <w:autoSpaceDE w:val="0"/>
        <w:autoSpaceDN w:val="0"/>
        <w:adjustRightInd w:val="0"/>
        <w:ind w:firstLine="567"/>
        <w:jc w:val="both"/>
        <w:rPr>
          <w:sz w:val="24"/>
          <w:lang w:val="en-GB"/>
        </w:rPr>
      </w:pPr>
      <w:r>
        <w:rPr>
          <w:sz w:val="24"/>
          <w:lang w:val="en-GB"/>
        </w:rPr>
        <w:t>Organic plant products are believed to be s</w:t>
      </w:r>
      <w:r w:rsidR="00A34384">
        <w:rPr>
          <w:sz w:val="24"/>
          <w:lang w:val="en-GB"/>
        </w:rPr>
        <w:t>a</w:t>
      </w:r>
      <w:r>
        <w:rPr>
          <w:sz w:val="24"/>
          <w:lang w:val="en-GB"/>
        </w:rPr>
        <w:t>fer, healthier and en</w:t>
      </w:r>
      <w:r w:rsidR="00A34384">
        <w:rPr>
          <w:sz w:val="24"/>
          <w:lang w:val="en-GB"/>
        </w:rPr>
        <w:t>vironmentally friendlier than conventionally grown ones. However, it is still challenging to distinguish between organic and conventional products using everyday methods. Stable isotope ratio mass spectrometry (SIRMS) is offered as an alternative method [1].</w:t>
      </w:r>
    </w:p>
    <w:p w14:paraId="27E01135" w14:textId="77777777" w:rsidR="0026404A" w:rsidRPr="009B79DA" w:rsidRDefault="004C0253" w:rsidP="0007533A">
      <w:pPr>
        <w:autoSpaceDE w:val="0"/>
        <w:autoSpaceDN w:val="0"/>
        <w:adjustRightInd w:val="0"/>
        <w:ind w:firstLine="567"/>
        <w:jc w:val="both"/>
        <w:rPr>
          <w:sz w:val="24"/>
          <w:lang w:val="en-GB"/>
        </w:rPr>
      </w:pPr>
      <w:r w:rsidRPr="009B79DA">
        <w:rPr>
          <w:sz w:val="24"/>
          <w:lang w:val="en-GB"/>
        </w:rPr>
        <w:t xml:space="preserve">In the research </w:t>
      </w:r>
      <w:r w:rsidR="0067735C" w:rsidRPr="0067735C">
        <w:rPr>
          <w:sz w:val="24"/>
          <w:lang w:val="en-GB"/>
        </w:rPr>
        <w:t>wheat and barley samples</w:t>
      </w:r>
      <w:r w:rsidR="0067735C">
        <w:rPr>
          <w:sz w:val="24"/>
          <w:lang w:val="en-GB"/>
        </w:rPr>
        <w:t xml:space="preserve"> from conventional and organic cornfields were analysed. The conventional grain samples were collected form commercial mills all over the country, whereas the organic grain samples were obtained from </w:t>
      </w:r>
      <w:r w:rsidR="0067735C" w:rsidRPr="0067735C">
        <w:rPr>
          <w:sz w:val="24"/>
          <w:lang w:val="en-GB"/>
        </w:rPr>
        <w:t>Latvia State Institute of Agrarian Economics</w:t>
      </w:r>
      <w:r w:rsidR="0067735C">
        <w:rPr>
          <w:sz w:val="24"/>
          <w:lang w:val="en-GB"/>
        </w:rPr>
        <w:t xml:space="preserve">, </w:t>
      </w:r>
      <w:r w:rsidR="0067735C" w:rsidRPr="0067735C">
        <w:rPr>
          <w:sz w:val="24"/>
          <w:lang w:val="en-GB"/>
        </w:rPr>
        <w:t>State Stende Cereals Breeding Institute</w:t>
      </w:r>
      <w:r w:rsidR="0067735C">
        <w:rPr>
          <w:sz w:val="24"/>
          <w:lang w:val="en-GB"/>
        </w:rPr>
        <w:t>.</w:t>
      </w:r>
    </w:p>
    <w:p w14:paraId="5A00F3AC" w14:textId="77777777" w:rsidR="009E33AA" w:rsidRPr="009B79DA" w:rsidRDefault="00BA7D54" w:rsidP="0067735C">
      <w:pPr>
        <w:autoSpaceDE w:val="0"/>
        <w:autoSpaceDN w:val="0"/>
        <w:adjustRightInd w:val="0"/>
        <w:ind w:firstLine="567"/>
        <w:jc w:val="both"/>
        <w:rPr>
          <w:sz w:val="24"/>
          <w:lang w:val="en-GB"/>
        </w:rPr>
      </w:pPr>
      <w:r>
        <w:rPr>
          <w:noProof/>
          <w:lang w:val="en-GB" w:eastAsia="en-GB"/>
        </w:rPr>
        <w:drawing>
          <wp:anchor distT="0" distB="0" distL="114300" distR="114300" simplePos="0" relativeHeight="251658240" behindDoc="0" locked="0" layoutInCell="1" allowOverlap="1" wp14:anchorId="24581535" wp14:editId="623254B7">
            <wp:simplePos x="0" y="0"/>
            <wp:positionH relativeFrom="margin">
              <wp:posOffset>953770</wp:posOffset>
            </wp:positionH>
            <wp:positionV relativeFrom="paragraph">
              <wp:posOffset>297815</wp:posOffset>
            </wp:positionV>
            <wp:extent cx="3526790" cy="1553210"/>
            <wp:effectExtent l="0" t="0" r="16510" b="8890"/>
            <wp:wrapTopAndBottom/>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p w14:paraId="7190EA05" w14:textId="77777777" w:rsidR="0067735C" w:rsidRDefault="00AC3447" w:rsidP="00377934">
      <w:pPr>
        <w:autoSpaceDE w:val="0"/>
        <w:autoSpaceDN w:val="0"/>
        <w:adjustRightInd w:val="0"/>
        <w:spacing w:before="120"/>
        <w:jc w:val="center"/>
        <w:rPr>
          <w:sz w:val="22"/>
          <w:szCs w:val="22"/>
          <w:lang w:val="en-GB"/>
        </w:rPr>
      </w:pPr>
      <w:r w:rsidRPr="00906726">
        <w:rPr>
          <w:b/>
          <w:sz w:val="22"/>
          <w:szCs w:val="22"/>
          <w:lang w:val="en-GB"/>
        </w:rPr>
        <w:t>Fig.</w:t>
      </w:r>
      <w:r w:rsidR="001E40FF" w:rsidRPr="00906726">
        <w:rPr>
          <w:b/>
          <w:sz w:val="22"/>
          <w:szCs w:val="22"/>
          <w:lang w:val="en-GB"/>
        </w:rPr>
        <w:t xml:space="preserve"> 1. </w:t>
      </w:r>
      <w:r w:rsidRPr="00906726">
        <w:rPr>
          <w:sz w:val="22"/>
          <w:szCs w:val="22"/>
          <w:lang w:val="en-GB"/>
        </w:rPr>
        <w:t xml:space="preserve"> δ</w:t>
      </w:r>
      <w:r w:rsidRPr="00906726">
        <w:rPr>
          <w:position w:val="6"/>
          <w:sz w:val="22"/>
          <w:szCs w:val="22"/>
          <w:vertAlign w:val="superscript"/>
          <w:lang w:val="en-GB"/>
        </w:rPr>
        <w:t>15</w:t>
      </w:r>
      <w:r w:rsidRPr="00906726">
        <w:rPr>
          <w:sz w:val="22"/>
          <w:szCs w:val="22"/>
          <w:lang w:val="en-GB"/>
        </w:rPr>
        <w:t>N values of conven</w:t>
      </w:r>
      <w:r w:rsidR="001E40FF" w:rsidRPr="00906726">
        <w:rPr>
          <w:sz w:val="22"/>
          <w:szCs w:val="22"/>
          <w:lang w:val="en-GB"/>
        </w:rPr>
        <w:t>tional and organic wheat grains.</w:t>
      </w:r>
      <w:r w:rsidR="00906726">
        <w:rPr>
          <w:sz w:val="22"/>
          <w:szCs w:val="22"/>
          <w:lang w:val="en-GB"/>
        </w:rPr>
        <w:t xml:space="preserve"> </w:t>
      </w:r>
      <w:r w:rsidR="00906726" w:rsidRPr="00C54ABF">
        <w:rPr>
          <w:sz w:val="22"/>
          <w:szCs w:val="22"/>
          <w:lang w:val="en-GB"/>
        </w:rPr>
        <w:t>(</w:t>
      </w:r>
      <w:r w:rsidR="00906726" w:rsidRPr="00C54ABF">
        <w:rPr>
          <w:sz w:val="22"/>
          <w:szCs w:val="22"/>
          <w:highlight w:val="yellow"/>
          <w:lang w:val="en-GB"/>
        </w:rPr>
        <w:t>Times 11p</w:t>
      </w:r>
      <w:r w:rsidR="00906726" w:rsidRPr="00C54ABF">
        <w:rPr>
          <w:sz w:val="22"/>
          <w:szCs w:val="22"/>
          <w:lang w:val="en-GB"/>
        </w:rPr>
        <w:t>)</w:t>
      </w:r>
    </w:p>
    <w:p w14:paraId="5F6EA82B" w14:textId="77777777" w:rsidR="00BA7D54" w:rsidRPr="00906726" w:rsidRDefault="00BA7D54" w:rsidP="00377934">
      <w:pPr>
        <w:autoSpaceDE w:val="0"/>
        <w:autoSpaceDN w:val="0"/>
        <w:adjustRightInd w:val="0"/>
        <w:spacing w:before="120"/>
        <w:jc w:val="center"/>
        <w:rPr>
          <w:sz w:val="22"/>
          <w:szCs w:val="22"/>
          <w:lang w:val="en-GB"/>
        </w:rPr>
      </w:pPr>
    </w:p>
    <w:p w14:paraId="33365842" w14:textId="07C9F396" w:rsidR="00F27B08" w:rsidRDefault="00F41530" w:rsidP="0067735C">
      <w:pPr>
        <w:autoSpaceDE w:val="0"/>
        <w:autoSpaceDN w:val="0"/>
        <w:adjustRightInd w:val="0"/>
        <w:spacing w:before="120"/>
        <w:ind w:firstLine="567"/>
        <w:jc w:val="both"/>
        <w:rPr>
          <w:b/>
          <w:sz w:val="22"/>
          <w:szCs w:val="22"/>
          <w:lang w:val="en-GB"/>
        </w:rPr>
      </w:pPr>
      <w:r w:rsidRPr="00906726">
        <w:rPr>
          <w:sz w:val="22"/>
          <w:szCs w:val="22"/>
          <w:lang w:val="en-GB"/>
        </w:rPr>
        <w:t xml:space="preserve">The </w:t>
      </w:r>
      <w:r w:rsidR="00A34384" w:rsidRPr="00906726">
        <w:rPr>
          <w:sz w:val="22"/>
          <w:szCs w:val="22"/>
          <w:lang w:val="en-GB"/>
        </w:rPr>
        <w:t xml:space="preserve">preliminary </w:t>
      </w:r>
      <w:r w:rsidRPr="00906726">
        <w:rPr>
          <w:sz w:val="22"/>
          <w:szCs w:val="22"/>
          <w:lang w:val="en-GB"/>
        </w:rPr>
        <w:t>results</w:t>
      </w:r>
      <w:r w:rsidR="001E40FF" w:rsidRPr="00906726">
        <w:rPr>
          <w:sz w:val="22"/>
          <w:szCs w:val="22"/>
          <w:lang w:val="en-GB"/>
        </w:rPr>
        <w:t xml:space="preserve"> </w:t>
      </w:r>
      <w:r w:rsidRPr="00906726">
        <w:rPr>
          <w:sz w:val="22"/>
          <w:szCs w:val="22"/>
          <w:lang w:val="en-GB"/>
        </w:rPr>
        <w:t xml:space="preserve"> show that the δ</w:t>
      </w:r>
      <w:r w:rsidRPr="00906726">
        <w:rPr>
          <w:sz w:val="22"/>
          <w:szCs w:val="22"/>
          <w:vertAlign w:val="superscript"/>
          <w:lang w:val="en-GB"/>
        </w:rPr>
        <w:t>15</w:t>
      </w:r>
      <w:r w:rsidRPr="00906726">
        <w:rPr>
          <w:sz w:val="22"/>
          <w:szCs w:val="22"/>
          <w:lang w:val="en-GB"/>
        </w:rPr>
        <w:t xml:space="preserve">N values of </w:t>
      </w:r>
      <w:r w:rsidR="0067735C" w:rsidRPr="00906726">
        <w:rPr>
          <w:sz w:val="22"/>
          <w:szCs w:val="22"/>
          <w:lang w:val="en-GB"/>
        </w:rPr>
        <w:t xml:space="preserve">some biological wheat samples are enriched, compared to </w:t>
      </w:r>
      <w:r w:rsidR="005A3541" w:rsidRPr="00906726">
        <w:rPr>
          <w:sz w:val="22"/>
          <w:szCs w:val="22"/>
          <w:lang w:val="en-GB"/>
        </w:rPr>
        <w:t>conventionally grown wheat, as the cornfields are usually fertilized using organic manures that have significantly higher δ</w:t>
      </w:r>
      <w:r w:rsidR="005A3541" w:rsidRPr="00906726">
        <w:rPr>
          <w:position w:val="6"/>
          <w:sz w:val="22"/>
          <w:szCs w:val="22"/>
          <w:vertAlign w:val="superscript"/>
          <w:lang w:val="en-GB"/>
        </w:rPr>
        <w:t>15</w:t>
      </w:r>
      <w:r w:rsidR="005A3541" w:rsidRPr="00906726">
        <w:rPr>
          <w:sz w:val="22"/>
          <w:szCs w:val="22"/>
          <w:lang w:val="en-GB"/>
        </w:rPr>
        <w:t>N values that synthetic fertilizers [1].</w:t>
      </w:r>
      <w:r w:rsidR="00906726">
        <w:rPr>
          <w:sz w:val="22"/>
          <w:szCs w:val="22"/>
          <w:lang w:val="en-GB"/>
        </w:rPr>
        <w:t xml:space="preserve"> </w:t>
      </w:r>
      <w:r w:rsidR="00906726" w:rsidRPr="00C54ABF">
        <w:rPr>
          <w:bCs/>
          <w:sz w:val="22"/>
          <w:szCs w:val="22"/>
          <w:lang w:val="en-GB"/>
        </w:rPr>
        <w:t>(</w:t>
      </w:r>
      <w:r w:rsidR="00906726" w:rsidRPr="00C54ABF">
        <w:rPr>
          <w:bCs/>
          <w:sz w:val="22"/>
          <w:szCs w:val="22"/>
          <w:highlight w:val="yellow"/>
          <w:lang w:val="en-GB"/>
        </w:rPr>
        <w:t>Times 12</w:t>
      </w:r>
      <w:r w:rsidR="00906726" w:rsidRPr="00C54ABF">
        <w:rPr>
          <w:bCs/>
          <w:sz w:val="22"/>
          <w:szCs w:val="22"/>
          <w:lang w:val="en-GB"/>
        </w:rPr>
        <w:t>)</w:t>
      </w:r>
    </w:p>
    <w:p w14:paraId="7D83E9B9" w14:textId="77777777" w:rsidR="00C54ABF" w:rsidRDefault="00C54ABF" w:rsidP="00C54ABF">
      <w:pPr>
        <w:pStyle w:val="BodyTextIndent"/>
        <w:spacing w:after="120"/>
        <w:ind w:firstLine="0"/>
        <w:rPr>
          <w:b/>
          <w:bCs/>
          <w:sz w:val="22"/>
          <w:szCs w:val="22"/>
          <w:lang w:val="en-GB"/>
        </w:rPr>
      </w:pPr>
    </w:p>
    <w:p w14:paraId="7D733A63" w14:textId="2B4F4A25" w:rsidR="00C54ABF" w:rsidRPr="00C54ABF" w:rsidRDefault="00C54ABF" w:rsidP="00C54ABF">
      <w:pPr>
        <w:pStyle w:val="BodyTextIndent"/>
        <w:spacing w:after="120"/>
        <w:ind w:firstLine="0"/>
        <w:rPr>
          <w:sz w:val="22"/>
          <w:szCs w:val="22"/>
          <w:lang w:val="en-GB"/>
        </w:rPr>
      </w:pPr>
      <w:r w:rsidRPr="00C54ABF">
        <w:rPr>
          <w:b/>
          <w:bCs/>
          <w:sz w:val="22"/>
          <w:szCs w:val="22"/>
          <w:lang w:val="en-GB"/>
        </w:rPr>
        <w:t>Acknowledgements</w:t>
      </w:r>
      <w:r w:rsidRPr="00C54ABF">
        <w:rPr>
          <w:sz w:val="22"/>
          <w:szCs w:val="22"/>
          <w:lang w:val="en-GB"/>
        </w:rPr>
        <w:t>. Write acknowledgments here. (</w:t>
      </w:r>
      <w:r w:rsidRPr="00C54ABF">
        <w:rPr>
          <w:sz w:val="22"/>
          <w:szCs w:val="22"/>
          <w:highlight w:val="yellow"/>
          <w:lang w:val="en-GB"/>
        </w:rPr>
        <w:t>Times 11p</w:t>
      </w:r>
      <w:r w:rsidRPr="00C54ABF">
        <w:rPr>
          <w:sz w:val="22"/>
          <w:szCs w:val="22"/>
          <w:lang w:val="en-GB"/>
        </w:rPr>
        <w:t>)</w:t>
      </w:r>
    </w:p>
    <w:p w14:paraId="46E49F43" w14:textId="77777777" w:rsidR="00F41530" w:rsidRPr="00C54ABF" w:rsidRDefault="00F41530" w:rsidP="00867F63">
      <w:pPr>
        <w:pStyle w:val="BodyTextIndent"/>
        <w:spacing w:after="120"/>
        <w:ind w:firstLine="0"/>
        <w:rPr>
          <w:sz w:val="22"/>
          <w:szCs w:val="22"/>
          <w:lang w:val="en-GB"/>
        </w:rPr>
      </w:pPr>
    </w:p>
    <w:p w14:paraId="4BBEAB86" w14:textId="77777777" w:rsidR="009E33AA" w:rsidRPr="009B79DA" w:rsidRDefault="00E21EE9" w:rsidP="00867F63">
      <w:pPr>
        <w:pStyle w:val="BodyTextIndent"/>
        <w:spacing w:after="120"/>
        <w:ind w:firstLine="0"/>
        <w:rPr>
          <w:b/>
          <w:i/>
          <w:sz w:val="22"/>
          <w:lang w:val="en-GB"/>
        </w:rPr>
      </w:pPr>
      <w:r w:rsidRPr="009B79DA">
        <w:rPr>
          <w:b/>
          <w:i/>
          <w:sz w:val="22"/>
          <w:lang w:val="en-GB"/>
        </w:rPr>
        <w:t>References</w:t>
      </w:r>
      <w:r w:rsidR="00320911" w:rsidRPr="009B79DA">
        <w:rPr>
          <w:b/>
          <w:i/>
          <w:sz w:val="22"/>
          <w:lang w:val="en-GB"/>
        </w:rPr>
        <w:t>:</w:t>
      </w:r>
      <w:r w:rsidR="00906726">
        <w:rPr>
          <w:b/>
          <w:i/>
          <w:sz w:val="22"/>
          <w:lang w:val="en-GB"/>
        </w:rPr>
        <w:t xml:space="preserve"> (Times 11p</w:t>
      </w:r>
      <w:r w:rsidR="004F3B34">
        <w:rPr>
          <w:b/>
          <w:i/>
          <w:sz w:val="22"/>
          <w:lang w:val="en-GB"/>
        </w:rPr>
        <w:t>, bold</w:t>
      </w:r>
      <w:r w:rsidR="00906726">
        <w:rPr>
          <w:b/>
          <w:i/>
          <w:sz w:val="22"/>
          <w:lang w:val="en-GB"/>
        </w:rPr>
        <w:t>)</w:t>
      </w:r>
    </w:p>
    <w:p w14:paraId="6CC719E1" w14:textId="12F803CF" w:rsidR="00867F63" w:rsidRDefault="00867F63" w:rsidP="00AC3447">
      <w:pPr>
        <w:jc w:val="both"/>
        <w:rPr>
          <w:sz w:val="22"/>
          <w:lang w:val="en-GB"/>
        </w:rPr>
      </w:pPr>
      <w:r w:rsidRPr="009B79DA">
        <w:rPr>
          <w:sz w:val="22"/>
          <w:lang w:val="en-GB"/>
        </w:rPr>
        <w:t xml:space="preserve">[1] </w:t>
      </w:r>
      <w:r w:rsidR="00AC3447">
        <w:rPr>
          <w:sz w:val="22"/>
          <w:lang w:val="en-GB"/>
        </w:rPr>
        <w:t>Laursen</w:t>
      </w:r>
      <w:r w:rsidR="00AC3447" w:rsidRPr="00AC3447">
        <w:rPr>
          <w:sz w:val="22"/>
          <w:lang w:val="en-GB"/>
        </w:rPr>
        <w:t xml:space="preserve"> </w:t>
      </w:r>
      <w:r w:rsidR="00AC3447">
        <w:rPr>
          <w:sz w:val="22"/>
          <w:lang w:val="en-GB"/>
        </w:rPr>
        <w:t>K.H.</w:t>
      </w:r>
      <w:r w:rsidR="00C54ABF">
        <w:rPr>
          <w:sz w:val="22"/>
          <w:lang w:val="en-GB"/>
        </w:rPr>
        <w:t>;</w:t>
      </w:r>
      <w:r w:rsidR="00AC3447">
        <w:rPr>
          <w:sz w:val="22"/>
          <w:lang w:val="en-GB"/>
        </w:rPr>
        <w:t xml:space="preserve"> </w:t>
      </w:r>
      <w:r w:rsidR="00C54ABF">
        <w:rPr>
          <w:sz w:val="22"/>
          <w:lang w:val="en-GB"/>
        </w:rPr>
        <w:t>et al</w:t>
      </w:r>
      <w:r w:rsidR="00AC3447" w:rsidRPr="00AC3447">
        <w:rPr>
          <w:sz w:val="22"/>
          <w:lang w:val="en-GB"/>
        </w:rPr>
        <w:t>.</w:t>
      </w:r>
      <w:r w:rsidR="00C54ABF">
        <w:rPr>
          <w:sz w:val="22"/>
          <w:lang w:val="en-GB"/>
        </w:rPr>
        <w:t xml:space="preserve"> </w:t>
      </w:r>
      <w:r w:rsidR="00C54ABF" w:rsidRPr="00C54ABF">
        <w:rPr>
          <w:sz w:val="22"/>
          <w:lang w:val="en-GB"/>
        </w:rPr>
        <w:t>Is it really organic? – Multi-isotopic analysis as a tool to discriminate between organic and conventional plants</w:t>
      </w:r>
      <w:r w:rsidR="00C54ABF">
        <w:rPr>
          <w:sz w:val="22"/>
          <w:lang w:val="en-GB"/>
        </w:rPr>
        <w:t>.</w:t>
      </w:r>
      <w:r w:rsidR="00AC3447">
        <w:rPr>
          <w:sz w:val="22"/>
          <w:lang w:val="en-GB"/>
        </w:rPr>
        <w:t xml:space="preserve"> </w:t>
      </w:r>
      <w:r w:rsidR="00AC3447">
        <w:rPr>
          <w:i/>
          <w:sz w:val="22"/>
          <w:lang w:val="en-GB"/>
        </w:rPr>
        <w:t>Food Chem.</w:t>
      </w:r>
      <w:r w:rsidR="00AC3447">
        <w:rPr>
          <w:sz w:val="22"/>
          <w:lang w:val="en-GB"/>
        </w:rPr>
        <w:t xml:space="preserve"> </w:t>
      </w:r>
      <w:r w:rsidR="00AC3447">
        <w:rPr>
          <w:b/>
          <w:sz w:val="22"/>
          <w:lang w:val="en-GB"/>
        </w:rPr>
        <w:t>2013</w:t>
      </w:r>
      <w:r w:rsidR="00AC3447">
        <w:rPr>
          <w:sz w:val="22"/>
          <w:lang w:val="en-GB"/>
        </w:rPr>
        <w:t xml:space="preserve">, </w:t>
      </w:r>
      <w:r w:rsidR="00AC3447" w:rsidRPr="005A3541">
        <w:rPr>
          <w:i/>
          <w:sz w:val="22"/>
          <w:lang w:val="en-GB"/>
        </w:rPr>
        <w:t>141</w:t>
      </w:r>
      <w:r w:rsidR="00AC3447">
        <w:rPr>
          <w:sz w:val="22"/>
          <w:lang w:val="en-GB"/>
        </w:rPr>
        <w:t>, 2812-2820.</w:t>
      </w:r>
      <w:r w:rsidR="00C54ABF">
        <w:rPr>
          <w:sz w:val="22"/>
          <w:lang w:val="en-GB"/>
        </w:rPr>
        <w:t xml:space="preserve"> DOI: </w:t>
      </w:r>
      <w:hyperlink r:id="rId8" w:tgtFrame="_blank" w:tooltip="Persistent link using digital object identifier" w:history="1">
        <w:r w:rsidR="00C54ABF" w:rsidRPr="00C54ABF">
          <w:rPr>
            <w:rStyle w:val="Hyperlink"/>
            <w:sz w:val="22"/>
          </w:rPr>
          <w:t>10.1016/j.foodchem.2013.05.068</w:t>
        </w:r>
      </w:hyperlink>
      <w:r w:rsidR="00906726">
        <w:rPr>
          <w:sz w:val="22"/>
          <w:lang w:val="en-GB"/>
        </w:rPr>
        <w:t xml:space="preserve"> </w:t>
      </w:r>
      <w:r w:rsidR="00906726" w:rsidRPr="00906726">
        <w:rPr>
          <w:sz w:val="22"/>
          <w:lang w:val="en-GB"/>
        </w:rPr>
        <w:t>(</w:t>
      </w:r>
      <w:r w:rsidR="00906726" w:rsidRPr="00C54ABF">
        <w:rPr>
          <w:sz w:val="22"/>
          <w:highlight w:val="yellow"/>
          <w:lang w:val="en-GB"/>
        </w:rPr>
        <w:t>Times 1</w:t>
      </w:r>
      <w:r w:rsidR="00C54ABF" w:rsidRPr="00C54ABF">
        <w:rPr>
          <w:sz w:val="22"/>
          <w:highlight w:val="yellow"/>
          <w:lang w:val="en-GB"/>
        </w:rPr>
        <w:t>0</w:t>
      </w:r>
      <w:r w:rsidR="00906726" w:rsidRPr="00C54ABF">
        <w:rPr>
          <w:sz w:val="22"/>
          <w:highlight w:val="yellow"/>
          <w:lang w:val="en-GB"/>
        </w:rPr>
        <w:t>p</w:t>
      </w:r>
      <w:r w:rsidR="00906726" w:rsidRPr="00906726">
        <w:rPr>
          <w:sz w:val="22"/>
          <w:lang w:val="en-GB"/>
        </w:rPr>
        <w:t>)</w:t>
      </w:r>
    </w:p>
    <w:p w14:paraId="2D38C3A7" w14:textId="77777777" w:rsidR="003A168E" w:rsidRDefault="003A168E" w:rsidP="00AC3447">
      <w:pPr>
        <w:jc w:val="both"/>
        <w:rPr>
          <w:sz w:val="22"/>
          <w:lang w:val="en-GB"/>
        </w:rPr>
      </w:pPr>
    </w:p>
    <w:p w14:paraId="18FD8B77" w14:textId="77777777" w:rsidR="00C54ABF" w:rsidRDefault="00C54ABF" w:rsidP="00AC3447">
      <w:pPr>
        <w:jc w:val="both"/>
        <w:rPr>
          <w:sz w:val="22"/>
          <w:lang w:val="en-GB"/>
        </w:rPr>
      </w:pPr>
    </w:p>
    <w:p w14:paraId="005D0539" w14:textId="77777777" w:rsidR="00C54ABF" w:rsidRDefault="00C54ABF" w:rsidP="00AC3447">
      <w:pPr>
        <w:jc w:val="both"/>
        <w:rPr>
          <w:sz w:val="22"/>
          <w:lang w:val="en-GB"/>
        </w:rPr>
      </w:pPr>
    </w:p>
    <w:p w14:paraId="7971F886" w14:textId="70B713F6" w:rsidR="003A168E" w:rsidRPr="00C54ABF" w:rsidRDefault="003A168E" w:rsidP="00AC3447">
      <w:pPr>
        <w:jc w:val="both"/>
        <w:rPr>
          <w:i/>
          <w:sz w:val="22"/>
          <w:lang w:val="en-GB"/>
        </w:rPr>
      </w:pPr>
      <w:r w:rsidRPr="004F3B34">
        <w:rPr>
          <w:i/>
          <w:sz w:val="22"/>
          <w:lang w:val="en-GB"/>
        </w:rPr>
        <w:t>Lūdzu, nepārsniegt 1 lpp</w:t>
      </w:r>
      <w:r w:rsidR="00BA7D54" w:rsidRPr="004F3B34">
        <w:rPr>
          <w:i/>
          <w:sz w:val="22"/>
          <w:lang w:val="en-GB"/>
        </w:rPr>
        <w:t>.</w:t>
      </w:r>
      <w:r w:rsidRPr="004F3B34">
        <w:rPr>
          <w:i/>
          <w:sz w:val="22"/>
          <w:lang w:val="en-GB"/>
        </w:rPr>
        <w:t>,teksts angļu valodā</w:t>
      </w:r>
      <w:r w:rsidR="00BE32F4">
        <w:rPr>
          <w:i/>
          <w:sz w:val="22"/>
          <w:lang w:val="en-GB"/>
        </w:rPr>
        <w:t xml:space="preserve">. </w:t>
      </w:r>
      <w:r w:rsidR="00BE32F4" w:rsidRPr="00BE32F4">
        <w:rPr>
          <w:i/>
          <w:sz w:val="22"/>
        </w:rPr>
        <w:t>Please do not exceed one page. The text must be in English.</w:t>
      </w:r>
    </w:p>
    <w:sectPr w:rsidR="003A168E" w:rsidRPr="00C54ABF" w:rsidSect="001E40FF">
      <w:headerReference w:type="default" r:id="rId9"/>
      <w:type w:val="continuous"/>
      <w:pgSz w:w="11906" w:h="16838"/>
      <w:pgMar w:top="1697" w:right="1134" w:bottom="1560"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9B060" w14:textId="77777777" w:rsidR="00AE5F33" w:rsidRDefault="00AE5F33">
      <w:r>
        <w:separator/>
      </w:r>
    </w:p>
  </w:endnote>
  <w:endnote w:type="continuationSeparator" w:id="0">
    <w:p w14:paraId="6C3C045A" w14:textId="77777777" w:rsidR="00AE5F33" w:rsidRDefault="00AE5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34674" w14:textId="77777777" w:rsidR="00AE5F33" w:rsidRDefault="00AE5F33">
      <w:r>
        <w:separator/>
      </w:r>
    </w:p>
  </w:footnote>
  <w:footnote w:type="continuationSeparator" w:id="0">
    <w:p w14:paraId="4DF44E39" w14:textId="77777777" w:rsidR="00AE5F33" w:rsidRDefault="00AE5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A6710" w14:textId="77777777" w:rsidR="00237692" w:rsidRPr="009D4EFA" w:rsidRDefault="00237692" w:rsidP="003A168E">
    <w:pPr>
      <w:autoSpaceDE w:val="0"/>
      <w:autoSpaceDN w:val="0"/>
      <w:adjustRightInd w:val="0"/>
      <w:spacing w:after="720"/>
      <w:ind w:left="720" w:firstLine="720"/>
      <w:rPr>
        <w:lang w:val="lv-LV"/>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3D9"/>
    <w:rsid w:val="00001DB6"/>
    <w:rsid w:val="00041374"/>
    <w:rsid w:val="00044693"/>
    <w:rsid w:val="00057792"/>
    <w:rsid w:val="000700A6"/>
    <w:rsid w:val="0007533A"/>
    <w:rsid w:val="00084237"/>
    <w:rsid w:val="00097128"/>
    <w:rsid w:val="000C06FA"/>
    <w:rsid w:val="000F14B3"/>
    <w:rsid w:val="001234FC"/>
    <w:rsid w:val="00136802"/>
    <w:rsid w:val="00172AEB"/>
    <w:rsid w:val="001A31E6"/>
    <w:rsid w:val="001E40FF"/>
    <w:rsid w:val="0022275C"/>
    <w:rsid w:val="00237692"/>
    <w:rsid w:val="0024076E"/>
    <w:rsid w:val="0026404A"/>
    <w:rsid w:val="002B496E"/>
    <w:rsid w:val="002C6450"/>
    <w:rsid w:val="002C7F3C"/>
    <w:rsid w:val="00305DAC"/>
    <w:rsid w:val="00320911"/>
    <w:rsid w:val="00323466"/>
    <w:rsid w:val="00336C3F"/>
    <w:rsid w:val="00377934"/>
    <w:rsid w:val="003A168E"/>
    <w:rsid w:val="00435F97"/>
    <w:rsid w:val="00494DD0"/>
    <w:rsid w:val="004B6FDF"/>
    <w:rsid w:val="004C0253"/>
    <w:rsid w:val="004D541F"/>
    <w:rsid w:val="004F3B34"/>
    <w:rsid w:val="005A3541"/>
    <w:rsid w:val="005B1A48"/>
    <w:rsid w:val="005F261B"/>
    <w:rsid w:val="0065606C"/>
    <w:rsid w:val="0067735C"/>
    <w:rsid w:val="00685934"/>
    <w:rsid w:val="006D33F4"/>
    <w:rsid w:val="006D364D"/>
    <w:rsid w:val="006E14C2"/>
    <w:rsid w:val="006E796A"/>
    <w:rsid w:val="00781E2A"/>
    <w:rsid w:val="007B1A27"/>
    <w:rsid w:val="007E7CFB"/>
    <w:rsid w:val="0082699A"/>
    <w:rsid w:val="00867F63"/>
    <w:rsid w:val="00890EEF"/>
    <w:rsid w:val="008E3A98"/>
    <w:rsid w:val="00906726"/>
    <w:rsid w:val="00912897"/>
    <w:rsid w:val="009235DB"/>
    <w:rsid w:val="009256B6"/>
    <w:rsid w:val="0096110F"/>
    <w:rsid w:val="0096484A"/>
    <w:rsid w:val="009A1094"/>
    <w:rsid w:val="009B79DA"/>
    <w:rsid w:val="009C38D6"/>
    <w:rsid w:val="009D332A"/>
    <w:rsid w:val="009E33AA"/>
    <w:rsid w:val="009F71E0"/>
    <w:rsid w:val="00A00510"/>
    <w:rsid w:val="00A026F9"/>
    <w:rsid w:val="00A06978"/>
    <w:rsid w:val="00A1355F"/>
    <w:rsid w:val="00A34384"/>
    <w:rsid w:val="00AA28F1"/>
    <w:rsid w:val="00AC3447"/>
    <w:rsid w:val="00AE5F33"/>
    <w:rsid w:val="00B147E9"/>
    <w:rsid w:val="00B872C8"/>
    <w:rsid w:val="00BA7D54"/>
    <w:rsid w:val="00BD1858"/>
    <w:rsid w:val="00BE32F4"/>
    <w:rsid w:val="00C223B4"/>
    <w:rsid w:val="00C54ABF"/>
    <w:rsid w:val="00C63CAD"/>
    <w:rsid w:val="00C8016C"/>
    <w:rsid w:val="00C82CB0"/>
    <w:rsid w:val="00C93E7D"/>
    <w:rsid w:val="00CA2EB7"/>
    <w:rsid w:val="00D05E09"/>
    <w:rsid w:val="00D96BAC"/>
    <w:rsid w:val="00DF6739"/>
    <w:rsid w:val="00E1749F"/>
    <w:rsid w:val="00E21EE9"/>
    <w:rsid w:val="00E33727"/>
    <w:rsid w:val="00EE03C1"/>
    <w:rsid w:val="00F27B08"/>
    <w:rsid w:val="00F41530"/>
    <w:rsid w:val="00F62ED3"/>
    <w:rsid w:val="00FD54D5"/>
    <w:rsid w:val="00FE5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BC6793"/>
  <w15:docId w15:val="{12A87EB9-1871-45DC-AF3E-973804A10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qFormat/>
    <w:pPr>
      <w:keepNext/>
      <w:outlineLvl w:val="0"/>
    </w:pPr>
    <w:rPr>
      <w:sz w:val="28"/>
      <w:lang w:val="lv-LV"/>
    </w:rPr>
  </w:style>
  <w:style w:type="paragraph" w:styleId="Heading2">
    <w:name w:val="heading 2"/>
    <w:basedOn w:val="Normal"/>
    <w:next w:val="Normal"/>
    <w:qFormat/>
    <w:pPr>
      <w:keepNext/>
      <w:jc w:val="center"/>
      <w:outlineLvl w:val="1"/>
    </w:pPr>
    <w:rPr>
      <w:b/>
      <w:sz w:val="24"/>
      <w:lang w:val="lv-LV"/>
    </w:rPr>
  </w:style>
  <w:style w:type="paragraph" w:styleId="Heading3">
    <w:name w:val="heading 3"/>
    <w:basedOn w:val="Normal"/>
    <w:next w:val="Normal"/>
    <w:qFormat/>
    <w:pPr>
      <w:keepNext/>
      <w:outlineLvl w:val="2"/>
    </w:pPr>
    <w:rPr>
      <w:i/>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spacing w:line="360" w:lineRule="auto"/>
      <w:jc w:val="center"/>
    </w:pPr>
    <w:rPr>
      <w:b/>
      <w:caps/>
      <w:sz w:val="40"/>
      <w:lang w:val="en-US"/>
    </w:rPr>
  </w:style>
  <w:style w:type="paragraph" w:styleId="Title">
    <w:name w:val="Title"/>
    <w:basedOn w:val="Normal"/>
    <w:qFormat/>
    <w:pPr>
      <w:jc w:val="center"/>
    </w:pPr>
    <w:rPr>
      <w:sz w:val="28"/>
      <w:lang w:val="it-IT"/>
    </w:rPr>
  </w:style>
  <w:style w:type="paragraph" w:styleId="BodyText">
    <w:name w:val="Body Text"/>
    <w:basedOn w:val="Normal"/>
    <w:semiHidden/>
    <w:pPr>
      <w:widowControl w:val="0"/>
      <w:spacing w:line="360" w:lineRule="auto"/>
      <w:jc w:val="center"/>
    </w:pPr>
    <w:rPr>
      <w:sz w:val="32"/>
      <w:lang w:val="en-US"/>
    </w:rPr>
  </w:style>
  <w:style w:type="paragraph" w:styleId="BodyTextIndent3">
    <w:name w:val="Body Text Indent 3"/>
    <w:basedOn w:val="Normal"/>
    <w:semiHidden/>
    <w:pPr>
      <w:widowControl w:val="0"/>
      <w:spacing w:line="360" w:lineRule="auto"/>
      <w:ind w:firstLine="720"/>
      <w:jc w:val="both"/>
    </w:pPr>
    <w:rPr>
      <w:sz w:val="24"/>
      <w:lang w:val="en-US"/>
    </w:rPr>
  </w:style>
  <w:style w:type="paragraph" w:styleId="Footer">
    <w:name w:val="footer"/>
    <w:basedOn w:val="Normal"/>
    <w:semiHidden/>
    <w:pPr>
      <w:widowControl w:val="0"/>
      <w:tabs>
        <w:tab w:val="center" w:pos="4153"/>
        <w:tab w:val="right" w:pos="8306"/>
      </w:tabs>
    </w:pPr>
    <w:rPr>
      <w:sz w:val="22"/>
      <w:lang w:val="en-US"/>
    </w:rPr>
  </w:style>
  <w:style w:type="paragraph" w:styleId="BodyText3">
    <w:name w:val="Body Text 3"/>
    <w:basedOn w:val="Normal"/>
    <w:semiHidden/>
    <w:pPr>
      <w:widowControl w:val="0"/>
      <w:jc w:val="both"/>
    </w:pPr>
    <w:rPr>
      <w:sz w:val="24"/>
      <w:lang w:val="en-US"/>
    </w:rPr>
  </w:style>
  <w:style w:type="paragraph" w:styleId="BodyTextIndent">
    <w:name w:val="Body Text Indent"/>
    <w:basedOn w:val="Normal"/>
    <w:semiHidden/>
    <w:pPr>
      <w:ind w:firstLine="720"/>
      <w:jc w:val="both"/>
    </w:pPr>
  </w:style>
  <w:style w:type="paragraph" w:styleId="Header">
    <w:name w:val="header"/>
    <w:basedOn w:val="Normal"/>
    <w:link w:val="HeaderChar"/>
    <w:pPr>
      <w:tabs>
        <w:tab w:val="center" w:pos="4153"/>
        <w:tab w:val="right" w:pos="8306"/>
      </w:tabs>
    </w:pPr>
  </w:style>
  <w:style w:type="character" w:customStyle="1" w:styleId="HeaderChar">
    <w:name w:val="Header Char"/>
    <w:basedOn w:val="DefaultParagraphFont"/>
    <w:link w:val="Header"/>
    <w:rsid w:val="004B6FDF"/>
    <w:rPr>
      <w:lang w:val="en-AU"/>
    </w:rPr>
  </w:style>
  <w:style w:type="paragraph" w:styleId="BalloonText">
    <w:name w:val="Balloon Text"/>
    <w:basedOn w:val="Normal"/>
    <w:link w:val="BalloonTextChar"/>
    <w:uiPriority w:val="99"/>
    <w:semiHidden/>
    <w:unhideWhenUsed/>
    <w:rsid w:val="00912897"/>
    <w:rPr>
      <w:rFonts w:ascii="Tahoma" w:hAnsi="Tahoma" w:cs="Tahoma"/>
      <w:sz w:val="16"/>
      <w:szCs w:val="16"/>
    </w:rPr>
  </w:style>
  <w:style w:type="character" w:customStyle="1" w:styleId="BalloonTextChar">
    <w:name w:val="Balloon Text Char"/>
    <w:basedOn w:val="DefaultParagraphFont"/>
    <w:link w:val="BalloonText"/>
    <w:uiPriority w:val="99"/>
    <w:semiHidden/>
    <w:rsid w:val="00912897"/>
    <w:rPr>
      <w:rFonts w:ascii="Tahoma" w:hAnsi="Tahoma" w:cs="Tahoma"/>
      <w:sz w:val="16"/>
      <w:szCs w:val="16"/>
      <w:lang w:val="en-AU"/>
    </w:rPr>
  </w:style>
  <w:style w:type="table" w:styleId="TableGrid">
    <w:name w:val="Table Grid"/>
    <w:basedOn w:val="TableNormal"/>
    <w:uiPriority w:val="39"/>
    <w:rsid w:val="00A02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6726"/>
    <w:rPr>
      <w:color w:val="0563C1" w:themeColor="hyperlink"/>
      <w:u w:val="single"/>
    </w:rPr>
  </w:style>
  <w:style w:type="character" w:styleId="UnresolvedMention">
    <w:name w:val="Unresolved Mention"/>
    <w:basedOn w:val="DefaultParagraphFont"/>
    <w:uiPriority w:val="99"/>
    <w:semiHidden/>
    <w:unhideWhenUsed/>
    <w:rsid w:val="00C54A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178698">
      <w:bodyDiv w:val="1"/>
      <w:marLeft w:val="0"/>
      <w:marRight w:val="0"/>
      <w:marTop w:val="0"/>
      <w:marBottom w:val="0"/>
      <w:divBdr>
        <w:top w:val="none" w:sz="0" w:space="0" w:color="auto"/>
        <w:left w:val="none" w:sz="0" w:space="0" w:color="auto"/>
        <w:bottom w:val="none" w:sz="0" w:space="0" w:color="auto"/>
        <w:right w:val="none" w:sz="0" w:space="0" w:color="auto"/>
      </w:divBdr>
    </w:div>
    <w:div w:id="62924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foodchem.2013.05.068" TargetMode="External"/><Relationship Id="rId3" Type="http://schemas.openxmlformats.org/officeDocument/2006/relationships/webSettings" Target="webSettings.xml"/><Relationship Id="rId7" Type="http://schemas.openxmlformats.org/officeDocument/2006/relationships/chart" Target="charts/chart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auma.busa@lu.l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d:\Users\Lauma\Dropbox\Doktorant&#363;ra\Graudi\2018%20Janvaris%20graudi%20rezultati.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348788287320166"/>
          <c:y val="7.8048780487804878E-2"/>
          <c:w val="0.82011840331372965"/>
          <c:h val="0.51774764739773382"/>
        </c:manualLayout>
      </c:layout>
      <c:barChart>
        <c:barDir val="col"/>
        <c:grouping val="clustered"/>
        <c:varyColors val="0"/>
        <c:ser>
          <c:idx val="0"/>
          <c:order val="0"/>
          <c:spPr>
            <a:solidFill>
              <a:schemeClr val="accent1"/>
            </a:solidFill>
            <a:ln>
              <a:noFill/>
            </a:ln>
            <a:effectLst/>
          </c:spPr>
          <c:invertIfNegative val="0"/>
          <c:errBars>
            <c:errBarType val="both"/>
            <c:errValType val="cust"/>
            <c:noEndCap val="0"/>
            <c:plus>
              <c:numRef>
                <c:f>Sheet1!$M$3:$M$17</c:f>
                <c:numCache>
                  <c:formatCode>General</c:formatCode>
                  <c:ptCount val="15"/>
                  <c:pt idx="0">
                    <c:v>0.63428892485995669</c:v>
                  </c:pt>
                  <c:pt idx="1">
                    <c:v>0.27749698520884764</c:v>
                  </c:pt>
                  <c:pt idx="2">
                    <c:v>0.30539941879446864</c:v>
                  </c:pt>
                  <c:pt idx="3">
                    <c:v>0.10373256480006655</c:v>
                  </c:pt>
                  <c:pt idx="4">
                    <c:v>0.37120277585168993</c:v>
                  </c:pt>
                  <c:pt idx="5">
                    <c:v>0.40778848071028162</c:v>
                  </c:pt>
                  <c:pt idx="6">
                    <c:v>0.40194070762986922</c:v>
                  </c:pt>
                  <c:pt idx="7">
                    <c:v>0.26486805809685698</c:v>
                  </c:pt>
                  <c:pt idx="8">
                    <c:v>0.15751510657711595</c:v>
                  </c:pt>
                  <c:pt idx="9">
                    <c:v>0.34679344976513066</c:v>
                  </c:pt>
                  <c:pt idx="10">
                    <c:v>5.8831284194720709E-2</c:v>
                  </c:pt>
                  <c:pt idx="11">
                    <c:v>0.23235528829789895</c:v>
                  </c:pt>
                  <c:pt idx="12">
                    <c:v>6.1914269760694078E-2</c:v>
                  </c:pt>
                  <c:pt idx="13">
                    <c:v>0.16284669170726201</c:v>
                  </c:pt>
                  <c:pt idx="14">
                    <c:v>0.12848130214159584</c:v>
                  </c:pt>
                </c:numCache>
              </c:numRef>
            </c:plus>
            <c:minus>
              <c:numRef>
                <c:f>Sheet1!$M$3:$M$17</c:f>
                <c:numCache>
                  <c:formatCode>General</c:formatCode>
                  <c:ptCount val="15"/>
                  <c:pt idx="0">
                    <c:v>0.63428892485995669</c:v>
                  </c:pt>
                  <c:pt idx="1">
                    <c:v>0.27749698520884764</c:v>
                  </c:pt>
                  <c:pt idx="2">
                    <c:v>0.30539941879446864</c:v>
                  </c:pt>
                  <c:pt idx="3">
                    <c:v>0.10373256480006655</c:v>
                  </c:pt>
                  <c:pt idx="4">
                    <c:v>0.37120277585168993</c:v>
                  </c:pt>
                  <c:pt idx="5">
                    <c:v>0.40778848071028162</c:v>
                  </c:pt>
                  <c:pt idx="6">
                    <c:v>0.40194070762986922</c:v>
                  </c:pt>
                  <c:pt idx="7">
                    <c:v>0.26486805809685698</c:v>
                  </c:pt>
                  <c:pt idx="8">
                    <c:v>0.15751510657711595</c:v>
                  </c:pt>
                  <c:pt idx="9">
                    <c:v>0.34679344976513066</c:v>
                  </c:pt>
                  <c:pt idx="10">
                    <c:v>5.8831284194720709E-2</c:v>
                  </c:pt>
                  <c:pt idx="11">
                    <c:v>0.23235528829789895</c:v>
                  </c:pt>
                  <c:pt idx="12">
                    <c:v>6.1914269760694078E-2</c:v>
                  </c:pt>
                  <c:pt idx="13">
                    <c:v>0.16284669170726201</c:v>
                  </c:pt>
                  <c:pt idx="14">
                    <c:v>0.12848130214159584</c:v>
                  </c:pt>
                </c:numCache>
              </c:numRef>
            </c:minus>
            <c:spPr>
              <a:noFill/>
              <a:ln w="9525" cap="flat" cmpd="sng" algn="ctr">
                <a:solidFill>
                  <a:schemeClr val="tx1">
                    <a:lumMod val="65000"/>
                    <a:lumOff val="35000"/>
                  </a:schemeClr>
                </a:solidFill>
                <a:round/>
              </a:ln>
              <a:effectLst/>
            </c:spPr>
          </c:errBars>
          <c:cat>
            <c:strRef>
              <c:f>Sheet1!$K$3:$K$17</c:f>
              <c:strCache>
                <c:ptCount val="15"/>
                <c:pt idx="0">
                  <c:v> Aizkraukle</c:v>
                </c:pt>
                <c:pt idx="1">
                  <c:v> Bauska 1</c:v>
                </c:pt>
                <c:pt idx="2">
                  <c:v> Bauska 2</c:v>
                </c:pt>
                <c:pt idx="3">
                  <c:v> Eleja</c:v>
                </c:pt>
                <c:pt idx="4">
                  <c:v> Jekabpils 1</c:v>
                </c:pt>
                <c:pt idx="5">
                  <c:v> Jekabpils 2</c:v>
                </c:pt>
                <c:pt idx="6">
                  <c:v> Laubere</c:v>
                </c:pt>
                <c:pt idx="7">
                  <c:v> Saldus</c:v>
                </c:pt>
                <c:pt idx="8">
                  <c:v> Scandgra EST</c:v>
                </c:pt>
                <c:pt idx="9">
                  <c:v> Rujienas novads</c:v>
                </c:pt>
                <c:pt idx="10">
                  <c:v> Bio 1</c:v>
                </c:pt>
                <c:pt idx="11">
                  <c:v> Bio 2</c:v>
                </c:pt>
                <c:pt idx="12">
                  <c:v> Bio 5</c:v>
                </c:pt>
                <c:pt idx="13">
                  <c:v> Bio 10</c:v>
                </c:pt>
                <c:pt idx="14">
                  <c:v> Bio 17</c:v>
                </c:pt>
              </c:strCache>
            </c:strRef>
          </c:cat>
          <c:val>
            <c:numRef>
              <c:f>Sheet1!$L$3:$L$17</c:f>
              <c:numCache>
                <c:formatCode>General</c:formatCode>
                <c:ptCount val="15"/>
                <c:pt idx="0">
                  <c:v>1.1456900000000001</c:v>
                </c:pt>
                <c:pt idx="1">
                  <c:v>1.0501800000000001</c:v>
                </c:pt>
                <c:pt idx="2">
                  <c:v>1.4050500000000001</c:v>
                </c:pt>
                <c:pt idx="3">
                  <c:v>2.1790500000000002</c:v>
                </c:pt>
                <c:pt idx="4">
                  <c:v>0.47291</c:v>
                </c:pt>
                <c:pt idx="5">
                  <c:v>1.5416500000000002</c:v>
                </c:pt>
                <c:pt idx="6">
                  <c:v>1.055785</c:v>
                </c:pt>
                <c:pt idx="7">
                  <c:v>-0.42782000000000003</c:v>
                </c:pt>
                <c:pt idx="8">
                  <c:v>0.93391999999999997</c:v>
                </c:pt>
                <c:pt idx="9">
                  <c:v>1.1787799999999999</c:v>
                </c:pt>
                <c:pt idx="10">
                  <c:v>1.7839999999999998</c:v>
                </c:pt>
                <c:pt idx="11">
                  <c:v>1.5958999999999999</c:v>
                </c:pt>
                <c:pt idx="12">
                  <c:v>0.67005000000000003</c:v>
                </c:pt>
                <c:pt idx="13">
                  <c:v>3.0092499999999998</c:v>
                </c:pt>
                <c:pt idx="14">
                  <c:v>4.4507499999999993</c:v>
                </c:pt>
              </c:numCache>
            </c:numRef>
          </c:val>
          <c:extLst>
            <c:ext xmlns:c16="http://schemas.microsoft.com/office/drawing/2014/chart" uri="{C3380CC4-5D6E-409C-BE32-E72D297353CC}">
              <c16:uniqueId val="{00000000-3679-49D9-BD8B-C56823B6BAFD}"/>
            </c:ext>
          </c:extLst>
        </c:ser>
        <c:dLbls>
          <c:showLegendKey val="0"/>
          <c:showVal val="0"/>
          <c:showCatName val="0"/>
          <c:showSerName val="0"/>
          <c:showPercent val="0"/>
          <c:showBubbleSize val="0"/>
        </c:dLbls>
        <c:gapWidth val="219"/>
        <c:overlap val="-27"/>
        <c:axId val="330866880"/>
        <c:axId val="330868128"/>
      </c:barChart>
      <c:catAx>
        <c:axId val="330866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0868128"/>
        <c:crossesAt val="-1"/>
        <c:auto val="1"/>
        <c:lblAlgn val="ctr"/>
        <c:lblOffset val="100"/>
        <c:noMultiLvlLbl val="0"/>
      </c:catAx>
      <c:valAx>
        <c:axId val="3308681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l-GR">
                    <a:solidFill>
                      <a:schemeClr val="tx1"/>
                    </a:solidFill>
                  </a:rPr>
                  <a:t>δ</a:t>
                </a:r>
                <a:r>
                  <a:rPr lang="lv-LV" baseline="50000">
                    <a:solidFill>
                      <a:schemeClr val="tx1"/>
                    </a:solidFill>
                  </a:rPr>
                  <a:t>15</a:t>
                </a:r>
                <a:r>
                  <a:rPr lang="lv-LV">
                    <a:solidFill>
                      <a:schemeClr val="tx1"/>
                    </a:solidFill>
                  </a:rPr>
                  <a:t>N</a:t>
                </a:r>
                <a:r>
                  <a:rPr lang="lv-LV" baseline="-40000">
                    <a:solidFill>
                      <a:schemeClr val="tx1"/>
                    </a:solidFill>
                  </a:rPr>
                  <a:t>AIR</a:t>
                </a:r>
                <a:r>
                  <a:rPr lang="lv-LV">
                    <a:solidFill>
                      <a:schemeClr val="tx1"/>
                    </a:solidFill>
                  </a:rPr>
                  <a:t>,</a:t>
                </a:r>
                <a:r>
                  <a:rPr lang="lv-LV" baseline="0">
                    <a:solidFill>
                      <a:schemeClr val="tx1"/>
                    </a:solidFill>
                  </a:rPr>
                  <a:t> </a:t>
                </a:r>
                <a:r>
                  <a:rPr lang="lv-LV" baseline="0">
                    <a:solidFill>
                      <a:schemeClr val="tx1"/>
                    </a:solidFill>
                    <a:latin typeface="Arial" panose="020B0604020202020204" pitchFamily="34" charset="0"/>
                    <a:cs typeface="Arial" panose="020B0604020202020204" pitchFamily="34" charset="0"/>
                  </a:rPr>
                  <a:t>‰</a:t>
                </a:r>
                <a:endParaRPr lang="lv-LV">
                  <a:solidFill>
                    <a:schemeClr val="tx1"/>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08668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vt:lpstr>
    </vt:vector>
  </TitlesOfParts>
  <Company>OSI</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title>
  <dc:creator>Valerjan</dc:creator>
  <cp:lastModifiedBy>Dace Buža</cp:lastModifiedBy>
  <cp:revision>5</cp:revision>
  <cp:lastPrinted>2005-09-13T19:03:00Z</cp:lastPrinted>
  <dcterms:created xsi:type="dcterms:W3CDTF">2023-01-24T12:54:00Z</dcterms:created>
  <dcterms:modified xsi:type="dcterms:W3CDTF">2026-01-14T11:18:00Z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62656f72e46ea5d8c80e78ee724348a9f84af5e63322acacbc391542c94da33b</vt:lpwstr>
  </property>
</Properties>
</file>